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23" w:rsidRPr="0027091E" w:rsidRDefault="006E2723" w:rsidP="00B6670E">
      <w:pPr>
        <w:pStyle w:val="a3"/>
        <w:ind w:right="-31"/>
        <w:jc w:val="both"/>
        <w:rPr>
          <w:rFonts w:ascii="Times New Roman" w:hAnsi="Times New Roman" w:cs="Times New Roman"/>
          <w:sz w:val="18"/>
          <w:szCs w:val="18"/>
        </w:rPr>
      </w:pPr>
      <w:r w:rsidRPr="006E272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AC24B2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</w:p>
    <w:tbl>
      <w:tblPr>
        <w:tblStyle w:val="a4"/>
        <w:tblW w:w="0" w:type="auto"/>
        <w:tblInd w:w="10598" w:type="dxa"/>
        <w:tblLook w:val="04A0"/>
      </w:tblPr>
      <w:tblGrid>
        <w:gridCol w:w="4188"/>
      </w:tblGrid>
      <w:tr w:rsidR="006E2723" w:rsidRPr="00B6670E" w:rsidTr="006E2723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6E2723" w:rsidRPr="00467BE4" w:rsidRDefault="00467BE4" w:rsidP="006E272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«БЕКІТЕМІН»</w:t>
            </w:r>
          </w:p>
          <w:p w:rsidR="006E2723" w:rsidRDefault="006E2723" w:rsidP="006E272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6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«Астана </w:t>
            </w:r>
            <w:proofErr w:type="spellStart"/>
            <w:r w:rsidRPr="00B6670E">
              <w:rPr>
                <w:rFonts w:ascii="Times New Roman" w:hAnsi="Times New Roman" w:cs="Times New Roman"/>
                <w:b/>
                <w:sz w:val="20"/>
                <w:szCs w:val="20"/>
              </w:rPr>
              <w:t>Тазалы</w:t>
            </w:r>
            <w:proofErr w:type="spellEnd"/>
            <w:r w:rsidRPr="00B667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="00467BE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467B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ЖШС</w:t>
            </w:r>
          </w:p>
          <w:p w:rsidR="00467BE4" w:rsidRPr="00467BE4" w:rsidRDefault="00467BE4" w:rsidP="006E272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 директорының м.а.</w:t>
            </w:r>
          </w:p>
          <w:p w:rsidR="006E2723" w:rsidRPr="00B6670E" w:rsidRDefault="006E2723" w:rsidP="006E272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2723" w:rsidRPr="00B6670E" w:rsidRDefault="006E2723" w:rsidP="006E272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70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</w:t>
            </w:r>
            <w:r w:rsidR="00134DEB">
              <w:rPr>
                <w:rFonts w:ascii="Times New Roman" w:hAnsi="Times New Roman" w:cs="Times New Roman"/>
                <w:b/>
                <w:sz w:val="20"/>
                <w:szCs w:val="20"/>
              </w:rPr>
              <w:t>Рысбеков</w:t>
            </w:r>
            <w:proofErr w:type="spellEnd"/>
            <w:r w:rsidR="00134D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Е.С.</w:t>
            </w:r>
          </w:p>
          <w:p w:rsidR="006E2723" w:rsidRPr="00467BE4" w:rsidRDefault="00467BE4" w:rsidP="006E272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     » ____________2023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жыл</w:t>
            </w:r>
          </w:p>
          <w:p w:rsidR="006E2723" w:rsidRDefault="006E2723" w:rsidP="006E272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554AE" w:rsidRDefault="001554AE" w:rsidP="006E272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554AE" w:rsidRPr="001554AE" w:rsidRDefault="001554AE" w:rsidP="006E272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A633E8" w:rsidRDefault="00A633E8" w:rsidP="00A633E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«Астана Тазалық» ЖШС (</w:t>
      </w:r>
      <w:r w:rsidRPr="00C93FDC">
        <w:rPr>
          <w:rFonts w:ascii="Times New Roman" w:hAnsi="Times New Roman" w:cs="Times New Roman"/>
          <w:b/>
          <w:sz w:val="20"/>
          <w:szCs w:val="20"/>
        </w:rPr>
        <w:t>ә</w:t>
      </w:r>
      <w:proofErr w:type="gramStart"/>
      <w:r w:rsidRPr="00C93FDC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C93FDC">
        <w:rPr>
          <w:rFonts w:ascii="Times New Roman" w:hAnsi="Times New Roman" w:cs="Times New Roman"/>
          <w:b/>
          <w:sz w:val="20"/>
          <w:szCs w:val="20"/>
        </w:rPr>
        <w:t xml:space="preserve">і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қарай </w:t>
      </w:r>
      <w:r w:rsidRPr="00C93FDC">
        <w:rPr>
          <w:rFonts w:ascii="Times New Roman" w:hAnsi="Times New Roman" w:cs="Times New Roman"/>
          <w:b/>
          <w:sz w:val="20"/>
          <w:szCs w:val="20"/>
        </w:rPr>
        <w:t xml:space="preserve">– </w:t>
      </w:r>
      <w:proofErr w:type="spellStart"/>
      <w:r w:rsidRPr="00C93FDC">
        <w:rPr>
          <w:rFonts w:ascii="Times New Roman" w:hAnsi="Times New Roman" w:cs="Times New Roman"/>
          <w:b/>
          <w:sz w:val="20"/>
          <w:szCs w:val="20"/>
        </w:rPr>
        <w:t>Серіктестік</w:t>
      </w:r>
      <w:proofErr w:type="spellEnd"/>
      <w:r w:rsidRPr="00C93FDC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C93FDC">
        <w:rPr>
          <w:rFonts w:ascii="Times New Roman" w:hAnsi="Times New Roman" w:cs="Times New Roman"/>
          <w:b/>
          <w:sz w:val="20"/>
          <w:szCs w:val="20"/>
        </w:rPr>
        <w:t>сыбайлас</w:t>
      </w:r>
      <w:proofErr w:type="spellEnd"/>
      <w:r w:rsidRPr="00C93FDC">
        <w:rPr>
          <w:rFonts w:ascii="Times New Roman" w:hAnsi="Times New Roman" w:cs="Times New Roman"/>
          <w:b/>
          <w:sz w:val="20"/>
          <w:szCs w:val="20"/>
        </w:rPr>
        <w:t xml:space="preserve"> жемқорлық тәуекелдерін </w:t>
      </w:r>
      <w:proofErr w:type="spellStart"/>
      <w:r w:rsidRPr="00C93FDC">
        <w:rPr>
          <w:rFonts w:ascii="Times New Roman" w:hAnsi="Times New Roman" w:cs="Times New Roman"/>
          <w:b/>
          <w:sz w:val="20"/>
          <w:szCs w:val="20"/>
        </w:rPr>
        <w:t>ішкі</w:t>
      </w:r>
      <w:proofErr w:type="spellEnd"/>
      <w:r w:rsidRPr="00C93F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93FDC">
        <w:rPr>
          <w:rFonts w:ascii="Times New Roman" w:hAnsi="Times New Roman" w:cs="Times New Roman"/>
          <w:b/>
          <w:sz w:val="20"/>
          <w:szCs w:val="20"/>
        </w:rPr>
        <w:t>талдау</w:t>
      </w:r>
      <w:proofErr w:type="spellEnd"/>
      <w:r w:rsidRPr="00C93FDC">
        <w:rPr>
          <w:rFonts w:ascii="Times New Roman" w:hAnsi="Times New Roman" w:cs="Times New Roman"/>
          <w:b/>
          <w:sz w:val="20"/>
          <w:szCs w:val="20"/>
        </w:rPr>
        <w:t xml:space="preserve"> нәтижелері </w:t>
      </w:r>
      <w:proofErr w:type="spellStart"/>
      <w:r w:rsidRPr="00C93FDC">
        <w:rPr>
          <w:rFonts w:ascii="Times New Roman" w:hAnsi="Times New Roman" w:cs="Times New Roman"/>
          <w:b/>
          <w:sz w:val="20"/>
          <w:szCs w:val="20"/>
        </w:rPr>
        <w:t>бойынша</w:t>
      </w:r>
      <w:proofErr w:type="spellEnd"/>
      <w:r w:rsidRPr="00C93FDC">
        <w:rPr>
          <w:rFonts w:ascii="Times New Roman" w:hAnsi="Times New Roman" w:cs="Times New Roman"/>
          <w:b/>
          <w:sz w:val="20"/>
          <w:szCs w:val="20"/>
        </w:rPr>
        <w:t xml:space="preserve"> анықталған</w:t>
      </w:r>
    </w:p>
    <w:p w:rsidR="00A633E8" w:rsidRPr="00A633E8" w:rsidRDefault="00A633E8" w:rsidP="00A633E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633E8">
        <w:rPr>
          <w:rFonts w:ascii="Times New Roman" w:hAnsi="Times New Roman" w:cs="Times New Roman"/>
          <w:b/>
          <w:sz w:val="20"/>
          <w:szCs w:val="20"/>
          <w:lang w:val="kk-KZ"/>
        </w:rPr>
        <w:t>сыбайлас жемқорлық құқы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қ</w:t>
      </w:r>
      <w:r w:rsidR="00C93FDC" w:rsidRPr="00A633E8">
        <w:rPr>
          <w:rFonts w:ascii="Times New Roman" w:hAnsi="Times New Roman" w:cs="Times New Roman"/>
          <w:b/>
          <w:sz w:val="20"/>
          <w:szCs w:val="20"/>
          <w:lang w:val="kk-KZ"/>
        </w:rPr>
        <w:t>бұзушылықтар</w:t>
      </w:r>
      <w:r w:rsidR="004E5488">
        <w:rPr>
          <w:rFonts w:ascii="Times New Roman" w:hAnsi="Times New Roman" w:cs="Times New Roman"/>
          <w:b/>
          <w:sz w:val="20"/>
          <w:szCs w:val="20"/>
          <w:lang w:val="kk-KZ"/>
        </w:rPr>
        <w:t>ы</w:t>
      </w:r>
      <w:r w:rsidR="00970E9B">
        <w:rPr>
          <w:rFonts w:ascii="Times New Roman" w:hAnsi="Times New Roman" w:cs="Times New Roman"/>
          <w:b/>
          <w:sz w:val="20"/>
          <w:szCs w:val="20"/>
          <w:lang w:val="kk-KZ"/>
        </w:rPr>
        <w:t>н</w:t>
      </w:r>
      <w:r w:rsidR="00C93FDC" w:rsidRPr="00A633E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жасауға ықпал етет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ін себептер мен жағдайларды жою</w:t>
      </w:r>
      <w:r w:rsidR="00352BAE">
        <w:rPr>
          <w:rFonts w:ascii="Times New Roman" w:hAnsi="Times New Roman" w:cs="Times New Roman"/>
          <w:b/>
          <w:sz w:val="20"/>
          <w:szCs w:val="20"/>
          <w:lang w:val="kk-KZ"/>
        </w:rPr>
        <w:t xml:space="preserve">дың </w:t>
      </w:r>
    </w:p>
    <w:p w:rsidR="00253743" w:rsidRDefault="00352BAE" w:rsidP="00A633E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і</w:t>
      </w:r>
      <w:r w:rsidR="00A633E8" w:rsidRPr="004E26FD">
        <w:rPr>
          <w:rFonts w:ascii="Times New Roman" w:hAnsi="Times New Roman" w:cs="Times New Roman"/>
          <w:b/>
          <w:sz w:val="20"/>
          <w:szCs w:val="20"/>
          <w:lang w:val="kk-KZ"/>
        </w:rPr>
        <w:t>с-шаралар жоспары</w:t>
      </w:r>
      <w:r w:rsidR="0025374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C93FDC" w:rsidRDefault="00C93FDC" w:rsidP="00C93FDC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7091E" w:rsidRPr="004E26FD" w:rsidRDefault="0027091E" w:rsidP="0027091E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7091E" w:rsidRPr="00725D79" w:rsidRDefault="00A81946" w:rsidP="0027091E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6FD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725D79" w:rsidRPr="004E26FD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</w:t>
      </w:r>
      <w:r w:rsidRPr="004E26FD">
        <w:rPr>
          <w:rFonts w:ascii="Times New Roman" w:hAnsi="Times New Roman" w:cs="Times New Roman"/>
          <w:i/>
          <w:sz w:val="20"/>
          <w:szCs w:val="20"/>
          <w:lang w:val="kk-KZ"/>
        </w:rPr>
        <w:t>1</w:t>
      </w:r>
      <w:r w:rsidR="005C4CF7">
        <w:rPr>
          <w:rFonts w:ascii="Times New Roman" w:hAnsi="Times New Roman" w:cs="Times New Roman"/>
          <w:i/>
          <w:sz w:val="20"/>
          <w:szCs w:val="20"/>
          <w:lang w:val="kk-KZ"/>
        </w:rPr>
        <w:t>.Тапсырма</w:t>
      </w:r>
      <w:r w:rsidR="00725D79" w:rsidRPr="004E26FD">
        <w:rPr>
          <w:rFonts w:ascii="Times New Roman" w:hAnsi="Times New Roman" w:cs="Times New Roman"/>
          <w:i/>
          <w:sz w:val="20"/>
          <w:szCs w:val="20"/>
          <w:lang w:val="kk-KZ"/>
        </w:rPr>
        <w:t>,</w:t>
      </w:r>
      <w:r w:rsidRPr="004E26FD">
        <w:rPr>
          <w:rFonts w:ascii="Times New Roman" w:hAnsi="Times New Roman" w:cs="Times New Roman"/>
          <w:i/>
          <w:sz w:val="20"/>
          <w:szCs w:val="20"/>
          <w:lang w:val="kk-KZ"/>
        </w:rPr>
        <w:t xml:space="preserve"> 7.</w:t>
      </w:r>
      <w:r w:rsidR="00725D79">
        <w:rPr>
          <w:rFonts w:ascii="Times New Roman" w:hAnsi="Times New Roman" w:cs="Times New Roman"/>
          <w:i/>
          <w:sz w:val="20"/>
          <w:szCs w:val="20"/>
          <w:lang w:val="kk-KZ"/>
        </w:rPr>
        <w:t>қосалқы тапсырма</w:t>
      </w: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426"/>
        <w:gridCol w:w="4110"/>
        <w:gridCol w:w="3261"/>
        <w:gridCol w:w="3543"/>
        <w:gridCol w:w="2127"/>
        <w:gridCol w:w="1701"/>
      </w:tblGrid>
      <w:tr w:rsidR="0027091E" w:rsidRPr="00B6670E" w:rsidTr="009E0F37">
        <w:tc>
          <w:tcPr>
            <w:tcW w:w="426" w:type="dxa"/>
          </w:tcPr>
          <w:p w:rsidR="0027091E" w:rsidRPr="00990E9C" w:rsidRDefault="00990E9C" w:rsidP="002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</w:t>
            </w:r>
            <w:proofErr w:type="gramEnd"/>
            <w:r w:rsidR="0027091E" w:rsidRPr="00B6670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10" w:type="dxa"/>
          </w:tcPr>
          <w:p w:rsidR="00990E9C" w:rsidRDefault="00990E9C" w:rsidP="002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0E9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Сыбайлас жемқорлық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тың</w:t>
            </w:r>
            <w:r w:rsidRPr="00990E9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тәуекелдерін ішкі талдау нәтижелері бойынша ұсынымдар </w:t>
            </w:r>
          </w:p>
          <w:p w:rsidR="00990E9C" w:rsidRDefault="00990E9C" w:rsidP="002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27091E" w:rsidRPr="00990E9C" w:rsidRDefault="0027091E" w:rsidP="002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</w:tcPr>
          <w:p w:rsidR="0027091E" w:rsidRPr="00B6670E" w:rsidRDefault="004E08B9" w:rsidP="002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Іс-шаралар</w:t>
            </w:r>
            <w:r w:rsidR="0027091E" w:rsidRPr="00B66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27091E" w:rsidRPr="004E08B9" w:rsidRDefault="004E08B9" w:rsidP="002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Аяқтау пішіні</w:t>
            </w:r>
          </w:p>
        </w:tc>
        <w:tc>
          <w:tcPr>
            <w:tcW w:w="2127" w:type="dxa"/>
          </w:tcPr>
          <w:p w:rsidR="0027091E" w:rsidRPr="00561A37" w:rsidRDefault="00561A37" w:rsidP="002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Жауапты орындаушылар</w:t>
            </w:r>
          </w:p>
        </w:tc>
        <w:tc>
          <w:tcPr>
            <w:tcW w:w="1701" w:type="dxa"/>
          </w:tcPr>
          <w:p w:rsidR="0027091E" w:rsidRPr="00561A37" w:rsidRDefault="00561A37" w:rsidP="002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Орындау мерзімі</w:t>
            </w:r>
          </w:p>
        </w:tc>
      </w:tr>
      <w:tr w:rsidR="006E2723" w:rsidRPr="00B6670E" w:rsidTr="009E0F37">
        <w:tc>
          <w:tcPr>
            <w:tcW w:w="426" w:type="dxa"/>
          </w:tcPr>
          <w:p w:rsidR="006E2723" w:rsidRPr="00B6670E" w:rsidRDefault="006E2723" w:rsidP="002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7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6E2723" w:rsidRPr="00B6670E" w:rsidRDefault="006E2723" w:rsidP="002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7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6E2723" w:rsidRPr="00B6670E" w:rsidRDefault="006E2723" w:rsidP="002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70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6E2723" w:rsidRPr="00B6670E" w:rsidRDefault="006E2723" w:rsidP="002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7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6E2723" w:rsidRPr="00B6670E" w:rsidRDefault="006E2723" w:rsidP="002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7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E2723" w:rsidRPr="00B6670E" w:rsidRDefault="006E2723" w:rsidP="002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70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E2723" w:rsidRPr="00B6670E" w:rsidTr="009E0F37">
        <w:tc>
          <w:tcPr>
            <w:tcW w:w="426" w:type="dxa"/>
          </w:tcPr>
          <w:p w:rsidR="006E2723" w:rsidRPr="00B6670E" w:rsidRDefault="006E2723" w:rsidP="002D14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A57F43" w:rsidRPr="00A57F43" w:rsidRDefault="00724E12" w:rsidP="00A57F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0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57F43" w:rsidRPr="00A57F43">
              <w:rPr>
                <w:rFonts w:ascii="Times New Roman" w:hAnsi="Times New Roman" w:cs="Times New Roman"/>
                <w:sz w:val="20"/>
                <w:szCs w:val="20"/>
              </w:rPr>
              <w:t xml:space="preserve">Ағымдағы жұмыс </w:t>
            </w:r>
            <w:proofErr w:type="spellStart"/>
            <w:r w:rsidR="00A57F43" w:rsidRPr="00A57F43">
              <w:rPr>
                <w:rFonts w:ascii="Times New Roman" w:hAnsi="Times New Roman" w:cs="Times New Roman"/>
                <w:sz w:val="20"/>
                <w:szCs w:val="20"/>
              </w:rPr>
              <w:t>сипатта</w:t>
            </w:r>
            <w:r w:rsidR="00085088">
              <w:rPr>
                <w:rFonts w:ascii="Times New Roman" w:hAnsi="Times New Roman" w:cs="Times New Roman"/>
                <w:sz w:val="20"/>
                <w:szCs w:val="20"/>
              </w:rPr>
              <w:t>масын</w:t>
            </w:r>
            <w:proofErr w:type="spellEnd"/>
            <w:r w:rsidR="00085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85088">
              <w:rPr>
                <w:rFonts w:ascii="Times New Roman" w:hAnsi="Times New Roman" w:cs="Times New Roman"/>
                <w:sz w:val="20"/>
                <w:szCs w:val="20"/>
              </w:rPr>
              <w:t>келесіге</w:t>
            </w:r>
            <w:proofErr w:type="spellEnd"/>
            <w:r w:rsidR="00085088">
              <w:rPr>
                <w:rFonts w:ascii="Times New Roman" w:hAnsi="Times New Roman" w:cs="Times New Roman"/>
                <w:sz w:val="20"/>
                <w:szCs w:val="20"/>
              </w:rPr>
              <w:t xml:space="preserve"> сәйкес </w:t>
            </w:r>
            <w:proofErr w:type="spellStart"/>
            <w:r w:rsidR="00085088">
              <w:rPr>
                <w:rFonts w:ascii="Times New Roman" w:hAnsi="Times New Roman" w:cs="Times New Roman"/>
                <w:sz w:val="20"/>
                <w:szCs w:val="20"/>
              </w:rPr>
              <w:t>келті</w:t>
            </w:r>
            <w:proofErr w:type="gramStart"/>
            <w:r w:rsidR="000850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0850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ілсін</w:t>
            </w:r>
            <w:r w:rsidR="00A57F43" w:rsidRPr="00A57F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7F43" w:rsidRPr="00A57F43" w:rsidRDefault="00A57F43" w:rsidP="00A57F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F43">
              <w:rPr>
                <w:rFonts w:ascii="Times New Roman" w:hAnsi="Times New Roman" w:cs="Times New Roman"/>
                <w:sz w:val="20"/>
                <w:szCs w:val="20"/>
              </w:rPr>
              <w:t xml:space="preserve">4-бөлімде. </w:t>
            </w:r>
            <w:proofErr w:type="spellStart"/>
            <w:r w:rsidRPr="00A57F43">
              <w:rPr>
                <w:rFonts w:ascii="Times New Roman" w:hAnsi="Times New Roman" w:cs="Times New Roman"/>
                <w:sz w:val="20"/>
                <w:szCs w:val="20"/>
              </w:rPr>
              <w:t>Жауапкершілік</w:t>
            </w:r>
            <w:proofErr w:type="spellEnd"/>
            <w:r w:rsidRPr="00A57F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7F43" w:rsidRPr="00A57F43" w:rsidRDefault="00A57F43" w:rsidP="00A57F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F43">
              <w:rPr>
                <w:rFonts w:ascii="Times New Roman" w:hAnsi="Times New Roman" w:cs="Times New Roman"/>
                <w:sz w:val="20"/>
                <w:szCs w:val="20"/>
              </w:rPr>
              <w:t xml:space="preserve">Қызметкер </w:t>
            </w:r>
            <w:proofErr w:type="spellStart"/>
            <w:r w:rsidRPr="00A57F43">
              <w:rPr>
                <w:rFonts w:ascii="Times New Roman" w:hAnsi="Times New Roman" w:cs="Times New Roman"/>
                <w:sz w:val="20"/>
                <w:szCs w:val="20"/>
              </w:rPr>
              <w:t>жауапты</w:t>
            </w:r>
            <w:proofErr w:type="spellEnd"/>
            <w:r w:rsidRPr="00A57F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7F43" w:rsidRPr="00A57F43" w:rsidRDefault="00A57F43" w:rsidP="00A57F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F43">
              <w:rPr>
                <w:rFonts w:ascii="Times New Roman" w:hAnsi="Times New Roman" w:cs="Times New Roman"/>
                <w:sz w:val="20"/>
                <w:szCs w:val="20"/>
              </w:rPr>
              <w:t xml:space="preserve">- қолданыстағы </w:t>
            </w:r>
            <w:proofErr w:type="spellStart"/>
            <w:r w:rsidRPr="00A57F43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A57F43">
              <w:rPr>
                <w:rFonts w:ascii="Times New Roman" w:hAnsi="Times New Roman" w:cs="Times New Roman"/>
                <w:sz w:val="20"/>
                <w:szCs w:val="20"/>
              </w:rPr>
              <w:t xml:space="preserve"> жемқорлыққа қарсы заңнаманың, </w:t>
            </w:r>
            <w:proofErr w:type="spellStart"/>
            <w:r w:rsidRPr="00A57F43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A57F43">
              <w:rPr>
                <w:rFonts w:ascii="Times New Roman" w:hAnsi="Times New Roman" w:cs="Times New Roman"/>
                <w:sz w:val="20"/>
                <w:szCs w:val="20"/>
              </w:rPr>
              <w:t xml:space="preserve"> жемқорлыққа қарсы і</w:t>
            </w:r>
            <w:proofErr w:type="gramStart"/>
            <w:r w:rsidRPr="00A57F43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A57F43">
              <w:rPr>
                <w:rFonts w:ascii="Times New Roman" w:hAnsi="Times New Roman" w:cs="Times New Roman"/>
                <w:sz w:val="20"/>
                <w:szCs w:val="20"/>
              </w:rPr>
              <w:t xml:space="preserve">қимыл жөніндегі </w:t>
            </w:r>
            <w:proofErr w:type="spellStart"/>
            <w:r w:rsidRPr="00A57F43">
              <w:rPr>
                <w:rFonts w:ascii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A57F43">
              <w:rPr>
                <w:rFonts w:ascii="Times New Roman" w:hAnsi="Times New Roman" w:cs="Times New Roman"/>
                <w:sz w:val="20"/>
                <w:szCs w:val="20"/>
              </w:rPr>
              <w:t xml:space="preserve"> құжаттаманың сақталуына.</w:t>
            </w:r>
          </w:p>
          <w:p w:rsidR="00A57F43" w:rsidRDefault="00A57F43" w:rsidP="00A57F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7F4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A57F43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A57F43">
              <w:rPr>
                <w:rFonts w:ascii="Times New Roman" w:hAnsi="Times New Roman" w:cs="Times New Roman"/>
                <w:sz w:val="20"/>
                <w:szCs w:val="20"/>
              </w:rPr>
              <w:t xml:space="preserve"> жемқорлық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бойынша </w:t>
            </w:r>
            <w:r w:rsidRPr="00A57F43">
              <w:rPr>
                <w:rFonts w:ascii="Times New Roman" w:hAnsi="Times New Roman" w:cs="Times New Roman"/>
                <w:sz w:val="20"/>
                <w:szCs w:val="20"/>
              </w:rPr>
              <w:t xml:space="preserve"> құқықбұзушылықтарды </w:t>
            </w:r>
            <w:proofErr w:type="spellStart"/>
            <w:r w:rsidRPr="00A57F43">
              <w:rPr>
                <w:rFonts w:ascii="Times New Roman" w:hAnsi="Times New Roman" w:cs="Times New Roman"/>
                <w:sz w:val="20"/>
                <w:szCs w:val="20"/>
              </w:rPr>
              <w:t>болдырмау</w:t>
            </w:r>
            <w:proofErr w:type="spellEnd"/>
            <w:r w:rsidRPr="00A57F43">
              <w:rPr>
                <w:rFonts w:ascii="Times New Roman" w:hAnsi="Times New Roman" w:cs="Times New Roman"/>
                <w:sz w:val="20"/>
                <w:szCs w:val="20"/>
              </w:rPr>
              <w:t xml:space="preserve"> мақсатында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A57F43">
              <w:rPr>
                <w:rFonts w:ascii="Times New Roman" w:hAnsi="Times New Roman" w:cs="Times New Roman"/>
                <w:sz w:val="20"/>
                <w:szCs w:val="20"/>
              </w:rPr>
              <w:t xml:space="preserve"> лау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азымдық нұсқаулықтың 4-бөлімі</w:t>
            </w:r>
            <w:r w:rsidRPr="00A57F43">
              <w:rPr>
                <w:rFonts w:ascii="Times New Roman" w:hAnsi="Times New Roman" w:cs="Times New Roman"/>
                <w:sz w:val="20"/>
                <w:szCs w:val="20"/>
              </w:rPr>
              <w:t xml:space="preserve"> 2-тармағының 15) тармағына </w:t>
            </w:r>
            <w:proofErr w:type="spellStart"/>
            <w:r w:rsidRPr="00A57F43">
              <w:rPr>
                <w:rFonts w:ascii="Times New Roman" w:hAnsi="Times New Roman" w:cs="Times New Roman"/>
                <w:sz w:val="20"/>
                <w:szCs w:val="20"/>
              </w:rPr>
              <w:t>енгізілсін</w:t>
            </w:r>
            <w:proofErr w:type="spellEnd"/>
            <w:r w:rsidRPr="00A57F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A57F43" w:rsidRDefault="00A57F43" w:rsidP="00A57F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E2723" w:rsidRPr="00B6670E" w:rsidRDefault="00724E12" w:rsidP="000850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24E12" w:rsidRPr="00B6670E" w:rsidRDefault="00724E12" w:rsidP="000850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A2E73" w:rsidRPr="001A2E73" w:rsidRDefault="00724E12" w:rsidP="001A2E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0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A2E73" w:rsidRPr="001A2E73">
              <w:rPr>
                <w:rFonts w:ascii="Times New Roman" w:hAnsi="Times New Roman" w:cs="Times New Roman"/>
                <w:sz w:val="20"/>
                <w:szCs w:val="20"/>
              </w:rPr>
              <w:t>Лауазымдық нұсқаулық</w:t>
            </w:r>
            <w:proofErr w:type="gramStart"/>
            <w:r w:rsidR="001A2E73" w:rsidRPr="001A2E73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proofErr w:type="gramEnd"/>
            <w:r w:rsidR="001A2E73" w:rsidRPr="001A2E73">
              <w:rPr>
                <w:rFonts w:ascii="Times New Roman" w:hAnsi="Times New Roman" w:cs="Times New Roman"/>
                <w:sz w:val="20"/>
                <w:szCs w:val="20"/>
              </w:rPr>
              <w:t xml:space="preserve">ға толықтыру </w:t>
            </w:r>
            <w:proofErr w:type="spellStart"/>
            <w:r w:rsidR="001A2E73" w:rsidRPr="001A2E73">
              <w:rPr>
                <w:rFonts w:ascii="Times New Roman" w:hAnsi="Times New Roman" w:cs="Times New Roman"/>
                <w:sz w:val="20"/>
                <w:szCs w:val="20"/>
              </w:rPr>
              <w:t>енгізілсін</w:t>
            </w:r>
            <w:proofErr w:type="spellEnd"/>
            <w:r w:rsidR="001A2E73" w:rsidRPr="001A2E73">
              <w:rPr>
                <w:rFonts w:ascii="Times New Roman" w:hAnsi="Times New Roman" w:cs="Times New Roman"/>
                <w:sz w:val="20"/>
                <w:szCs w:val="20"/>
              </w:rPr>
              <w:t>: 4-бөлімнің 2-тармағының 15 (4.2) тармағында;</w:t>
            </w:r>
          </w:p>
          <w:p w:rsidR="001A2E73" w:rsidRDefault="001A2E73" w:rsidP="001A2E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2E73">
              <w:rPr>
                <w:rFonts w:ascii="Times New Roman" w:hAnsi="Times New Roman" w:cs="Times New Roman"/>
                <w:sz w:val="20"/>
                <w:szCs w:val="20"/>
              </w:rPr>
              <w:t xml:space="preserve">        Нәтиже: қызметкерлердің лауазымдық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нұсқаулықтарын сәйкестенді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лсін.</w:t>
            </w:r>
            <w:r w:rsidRPr="001A2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2E73" w:rsidRDefault="001A2E73" w:rsidP="001A2E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24E12" w:rsidRPr="00B6670E" w:rsidRDefault="00724E12" w:rsidP="00724E1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E2723" w:rsidRPr="00B6670E" w:rsidRDefault="00724E12" w:rsidP="008A32C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A32C5" w:rsidRPr="008A32C5">
              <w:rPr>
                <w:rFonts w:ascii="Times New Roman" w:hAnsi="Times New Roman" w:cs="Times New Roman"/>
                <w:sz w:val="20"/>
                <w:szCs w:val="20"/>
              </w:rPr>
              <w:t xml:space="preserve">Бұйрықпен </w:t>
            </w:r>
            <w:proofErr w:type="spellStart"/>
            <w:r w:rsidR="008A32C5" w:rsidRPr="008A32C5">
              <w:rPr>
                <w:rFonts w:ascii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="008A32C5" w:rsidRPr="008A32C5">
              <w:rPr>
                <w:rFonts w:ascii="Times New Roman" w:hAnsi="Times New Roman" w:cs="Times New Roman"/>
                <w:sz w:val="20"/>
                <w:szCs w:val="20"/>
              </w:rPr>
              <w:t xml:space="preserve"> лауазымдық </w:t>
            </w:r>
            <w:proofErr w:type="gramStart"/>
            <w:r w:rsidR="008A32C5" w:rsidRPr="008A32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8A32C5" w:rsidRPr="008A32C5">
              <w:rPr>
                <w:rFonts w:ascii="Times New Roman" w:hAnsi="Times New Roman" w:cs="Times New Roman"/>
                <w:sz w:val="20"/>
                <w:szCs w:val="20"/>
              </w:rPr>
              <w:t>ұсқаулық.</w:t>
            </w:r>
          </w:p>
        </w:tc>
        <w:tc>
          <w:tcPr>
            <w:tcW w:w="2127" w:type="dxa"/>
          </w:tcPr>
          <w:p w:rsidR="006E2723" w:rsidRPr="007A68DD" w:rsidRDefault="001C79F2" w:rsidP="001C79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70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2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 және</w:t>
            </w:r>
            <w:proofErr w:type="gramStart"/>
            <w:r w:rsidR="00722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ҚБ</w:t>
            </w:r>
            <w:proofErr w:type="gramEnd"/>
            <w:r w:rsidR="00722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66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8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басшысы</w:t>
            </w:r>
          </w:p>
          <w:p w:rsidR="001C79F2" w:rsidRPr="00B6670E" w:rsidRDefault="001C79F2" w:rsidP="001C79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70E">
              <w:rPr>
                <w:rFonts w:ascii="Times New Roman" w:hAnsi="Times New Roman" w:cs="Times New Roman"/>
                <w:sz w:val="20"/>
                <w:szCs w:val="20"/>
              </w:rPr>
              <w:t>Какимова</w:t>
            </w:r>
            <w:proofErr w:type="spellEnd"/>
            <w:r w:rsidRPr="00B6670E">
              <w:rPr>
                <w:rFonts w:ascii="Times New Roman" w:hAnsi="Times New Roman" w:cs="Times New Roman"/>
                <w:sz w:val="20"/>
                <w:szCs w:val="20"/>
              </w:rPr>
              <w:t xml:space="preserve"> С.К.</w:t>
            </w:r>
          </w:p>
        </w:tc>
        <w:tc>
          <w:tcPr>
            <w:tcW w:w="1701" w:type="dxa"/>
          </w:tcPr>
          <w:p w:rsidR="006E2723" w:rsidRPr="00B6670E" w:rsidRDefault="007A68DD" w:rsidP="002D14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Кезеңмен</w:t>
            </w:r>
            <w:r w:rsidR="001C79F2" w:rsidRPr="00B66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79F2" w:rsidRPr="00B6670E" w:rsidRDefault="006665E3" w:rsidP="001C79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тамы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48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4800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қараша</w:t>
            </w:r>
            <w:r w:rsidR="001C79F2" w:rsidRPr="00B667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2723" w:rsidRPr="00B6670E" w:rsidTr="009E0F37">
        <w:tc>
          <w:tcPr>
            <w:tcW w:w="426" w:type="dxa"/>
          </w:tcPr>
          <w:p w:rsidR="006E2723" w:rsidRPr="00B6670E" w:rsidRDefault="006E2723" w:rsidP="002D14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BC1AF9" w:rsidRDefault="00BC1AF9" w:rsidP="00724E1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BC1AF9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BC1AF9">
              <w:rPr>
                <w:rFonts w:ascii="Times New Roman" w:hAnsi="Times New Roman" w:cs="Times New Roman"/>
                <w:sz w:val="20"/>
                <w:szCs w:val="20"/>
              </w:rPr>
              <w:t xml:space="preserve"> жемқорлық тәуекелдерінің </w:t>
            </w:r>
            <w:proofErr w:type="spellStart"/>
            <w:r w:rsidRPr="00BC1AF9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Pr="00BC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AF9"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BC1AF9">
              <w:rPr>
                <w:rFonts w:ascii="Times New Roman" w:hAnsi="Times New Roman" w:cs="Times New Roman"/>
                <w:sz w:val="20"/>
                <w:szCs w:val="20"/>
              </w:rPr>
              <w:t xml:space="preserve"> мақсатында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BC1AF9">
              <w:rPr>
                <w:rFonts w:ascii="Times New Roman" w:hAnsi="Times New Roman" w:cs="Times New Roman"/>
                <w:sz w:val="20"/>
                <w:szCs w:val="20"/>
              </w:rPr>
              <w:t xml:space="preserve"> тұрақты </w:t>
            </w:r>
            <w:proofErr w:type="spellStart"/>
            <w:r w:rsidRPr="00BC1AF9">
              <w:rPr>
                <w:rFonts w:ascii="Times New Roman" w:hAnsi="Times New Roman" w:cs="Times New Roman"/>
                <w:sz w:val="20"/>
                <w:szCs w:val="20"/>
              </w:rPr>
              <w:t>негізде</w:t>
            </w:r>
            <w:proofErr w:type="spellEnd"/>
            <w:r w:rsidRPr="00BC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AF9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BC1AF9">
              <w:rPr>
                <w:rFonts w:ascii="Times New Roman" w:hAnsi="Times New Roman" w:cs="Times New Roman"/>
                <w:sz w:val="20"/>
                <w:szCs w:val="20"/>
              </w:rPr>
              <w:t xml:space="preserve"> жемқорлық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бойынша </w:t>
            </w:r>
            <w:r w:rsidRPr="00BC1AF9">
              <w:rPr>
                <w:rFonts w:ascii="Times New Roman" w:hAnsi="Times New Roman" w:cs="Times New Roman"/>
                <w:sz w:val="20"/>
                <w:szCs w:val="20"/>
              </w:rPr>
              <w:t xml:space="preserve">құқықбұзушылықтардың </w:t>
            </w:r>
            <w:proofErr w:type="spellStart"/>
            <w:r w:rsidRPr="00BC1AF9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Pr="00BC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AF9"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BC1AF9">
              <w:rPr>
                <w:rFonts w:ascii="Times New Roman" w:hAnsi="Times New Roman" w:cs="Times New Roman"/>
                <w:sz w:val="20"/>
                <w:szCs w:val="20"/>
              </w:rPr>
              <w:t xml:space="preserve"> және </w:t>
            </w:r>
            <w:proofErr w:type="spellStart"/>
            <w:r w:rsidRPr="00BC1AF9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BC1AF9">
              <w:rPr>
                <w:rFonts w:ascii="Times New Roman" w:hAnsi="Times New Roman" w:cs="Times New Roman"/>
                <w:sz w:val="20"/>
                <w:szCs w:val="20"/>
              </w:rPr>
              <w:t xml:space="preserve"> жемқорлыққа қарсы і</w:t>
            </w:r>
            <w:proofErr w:type="gramStart"/>
            <w:r w:rsidRPr="00BC1AF9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BC1AF9">
              <w:rPr>
                <w:rFonts w:ascii="Times New Roman" w:hAnsi="Times New Roman" w:cs="Times New Roman"/>
                <w:sz w:val="20"/>
                <w:szCs w:val="20"/>
              </w:rPr>
              <w:t xml:space="preserve">қимылды </w:t>
            </w:r>
            <w:proofErr w:type="spellStart"/>
            <w:r w:rsidRPr="00BC1AF9">
              <w:rPr>
                <w:rFonts w:ascii="Times New Roman" w:hAnsi="Times New Roman" w:cs="Times New Roman"/>
                <w:sz w:val="20"/>
                <w:szCs w:val="20"/>
              </w:rPr>
              <w:t>насихаттау</w:t>
            </w:r>
            <w:proofErr w:type="spellEnd"/>
            <w:r w:rsidRPr="00BC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AF9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BC1AF9">
              <w:rPr>
                <w:rFonts w:ascii="Times New Roman" w:hAnsi="Times New Roman" w:cs="Times New Roman"/>
                <w:sz w:val="20"/>
                <w:szCs w:val="20"/>
              </w:rPr>
              <w:t xml:space="preserve"> жұмысты күшейту.</w:t>
            </w:r>
          </w:p>
          <w:p w:rsidR="00BC1AF9" w:rsidRDefault="00BC1AF9" w:rsidP="00724E1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E2723" w:rsidRPr="00B6670E" w:rsidRDefault="00724E12" w:rsidP="00724E12">
            <w:pPr>
              <w:pStyle w:val="a3"/>
              <w:tabs>
                <w:tab w:val="left" w:pos="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6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261" w:type="dxa"/>
          </w:tcPr>
          <w:p w:rsidR="004E1F33" w:rsidRDefault="001C79F2" w:rsidP="001C79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proofErr w:type="spellStart"/>
            <w:r w:rsidR="004E1F33" w:rsidRPr="004E1F33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="004E1F33" w:rsidRPr="004E1F33">
              <w:rPr>
                <w:rFonts w:ascii="Times New Roman" w:hAnsi="Times New Roman" w:cs="Times New Roman"/>
                <w:sz w:val="20"/>
                <w:szCs w:val="20"/>
              </w:rPr>
              <w:t xml:space="preserve"> жемқорлықпен күресу </w:t>
            </w:r>
            <w:proofErr w:type="spellStart"/>
            <w:r w:rsidR="004E1F33" w:rsidRPr="004E1F33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="004E1F33" w:rsidRPr="004E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1F33" w:rsidRPr="004E1F33">
              <w:rPr>
                <w:rFonts w:ascii="Times New Roman" w:hAnsi="Times New Roman" w:cs="Times New Roman"/>
                <w:sz w:val="20"/>
                <w:szCs w:val="20"/>
              </w:rPr>
              <w:t>нормалар</w:t>
            </w:r>
            <w:proofErr w:type="spellEnd"/>
            <w:r w:rsidR="004E1F33" w:rsidRPr="004E1F33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="004E1F33" w:rsidRPr="004E1F33">
              <w:rPr>
                <w:rFonts w:ascii="Times New Roman" w:hAnsi="Times New Roman" w:cs="Times New Roman"/>
                <w:sz w:val="20"/>
                <w:szCs w:val="20"/>
              </w:rPr>
              <w:t>талаптарды</w:t>
            </w:r>
            <w:proofErr w:type="spellEnd"/>
            <w:r w:rsidR="004E1F33" w:rsidRPr="004E1F33">
              <w:rPr>
                <w:rFonts w:ascii="Times New Roman" w:hAnsi="Times New Roman" w:cs="Times New Roman"/>
                <w:sz w:val="20"/>
                <w:szCs w:val="20"/>
              </w:rPr>
              <w:t xml:space="preserve"> түсіндіру.</w:t>
            </w:r>
          </w:p>
          <w:p w:rsidR="006E2723" w:rsidRPr="00B6670E" w:rsidRDefault="001C79F2" w:rsidP="004E1F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0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543" w:type="dxa"/>
          </w:tcPr>
          <w:p w:rsidR="007F74A6" w:rsidRDefault="007F74A6" w:rsidP="001F6E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F74A6">
              <w:rPr>
                <w:rFonts w:ascii="Times New Roman" w:hAnsi="Times New Roman" w:cs="Times New Roman"/>
                <w:sz w:val="20"/>
                <w:szCs w:val="20"/>
              </w:rPr>
              <w:t>Серіктестік</w:t>
            </w:r>
            <w:proofErr w:type="spellEnd"/>
            <w:r w:rsidRPr="007F74A6">
              <w:rPr>
                <w:rFonts w:ascii="Times New Roman" w:hAnsi="Times New Roman" w:cs="Times New Roman"/>
                <w:sz w:val="20"/>
                <w:szCs w:val="20"/>
              </w:rPr>
              <w:t xml:space="preserve"> қызметкерлері</w:t>
            </w:r>
            <w:r w:rsidR="001F6E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нің</w:t>
            </w:r>
            <w:r w:rsidRPr="007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4A6">
              <w:rPr>
                <w:rFonts w:ascii="Times New Roman" w:hAnsi="Times New Roman" w:cs="Times New Roman"/>
                <w:sz w:val="20"/>
                <w:szCs w:val="20"/>
              </w:rPr>
              <w:t>арасында</w:t>
            </w:r>
            <w:proofErr w:type="spellEnd"/>
            <w:r w:rsidRPr="007F74A6">
              <w:rPr>
                <w:rFonts w:ascii="Times New Roman" w:hAnsi="Times New Roman" w:cs="Times New Roman"/>
                <w:sz w:val="20"/>
                <w:szCs w:val="20"/>
              </w:rPr>
              <w:t xml:space="preserve"> түсіндіру жұмыстарының </w:t>
            </w:r>
            <w:proofErr w:type="spellStart"/>
            <w:r w:rsidRPr="007F74A6">
              <w:rPr>
                <w:rFonts w:ascii="Times New Roman" w:hAnsi="Times New Roman" w:cs="Times New Roman"/>
                <w:sz w:val="20"/>
                <w:szCs w:val="20"/>
              </w:rPr>
              <w:t>хаттамасы</w:t>
            </w:r>
            <w:proofErr w:type="spellEnd"/>
            <w:r w:rsidRPr="007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74A6" w:rsidRDefault="007F74A6" w:rsidP="001F6E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E2723" w:rsidRPr="00B6670E" w:rsidRDefault="006E2723" w:rsidP="00AC2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E2723" w:rsidRPr="00B6670E" w:rsidRDefault="008C12D5" w:rsidP="002D14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омплаенс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қызметінің офицері</w:t>
            </w:r>
            <w:r w:rsidR="00AC24B2" w:rsidRPr="00B66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24B2" w:rsidRPr="00B6670E">
              <w:rPr>
                <w:rFonts w:ascii="Times New Roman" w:hAnsi="Times New Roman" w:cs="Times New Roman"/>
                <w:sz w:val="20"/>
                <w:szCs w:val="20"/>
              </w:rPr>
              <w:t>Маселов</w:t>
            </w:r>
            <w:proofErr w:type="spellEnd"/>
            <w:r w:rsidR="00AC24B2" w:rsidRPr="00B6670E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701" w:type="dxa"/>
          </w:tcPr>
          <w:p w:rsidR="006E2723" w:rsidRPr="00B6670E" w:rsidRDefault="00186BCF" w:rsidP="002D14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Үнемі</w:t>
            </w:r>
            <w:r w:rsidR="00AC24B2" w:rsidRPr="00B66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0A2B" w:rsidRPr="00B6670E" w:rsidTr="009E0F37">
        <w:tc>
          <w:tcPr>
            <w:tcW w:w="426" w:type="dxa"/>
          </w:tcPr>
          <w:p w:rsidR="006C0A2B" w:rsidRPr="00B6670E" w:rsidRDefault="006C0A2B" w:rsidP="002D14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110" w:type="dxa"/>
          </w:tcPr>
          <w:p w:rsidR="00E12ABF" w:rsidRDefault="00E12ABF" w:rsidP="00647A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</w:p>
          <w:p w:rsidR="00E12ABF" w:rsidRDefault="00E12ABF" w:rsidP="00647A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E12ABF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Мүдделер қақтығысына байланысты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,</w:t>
            </w:r>
            <w:r w:rsidRPr="00E12ABF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сыбайлас ж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емқорлық тәуекелдерінің:</w:t>
            </w:r>
            <w:r w:rsidRPr="00E12ABF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</w:t>
            </w:r>
            <w:r w:rsidR="00425313" w:rsidRPr="00E12ABF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кәсіпорынның қаржылық қауіпсіздігі</w:t>
            </w:r>
            <w:r w:rsidR="00EE5B4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не</w:t>
            </w:r>
            <w:r w:rsidR="00425313" w:rsidRPr="00E12ABF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</w:t>
            </w:r>
            <w:r w:rsidR="00EE5B4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және беделіне</w:t>
            </w:r>
            <w:r w:rsidRPr="00E12ABF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елеулі әсер ететі</w:t>
            </w:r>
            <w:r w:rsidR="00F87DD4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н мүдделер қақтығысының айғағын</w:t>
            </w:r>
            <w:r w:rsidRPr="00E12ABF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тиісті тексерусіз кәсіпорын</w:t>
            </w:r>
            <w:r w:rsidR="00F87DD4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ның</w:t>
            </w:r>
            <w:r w:rsidRPr="00E12ABF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ішінде тағайындау, сондай-ақ ротациялау тәуекелдерінің алдын алу бойынша жұмысты жүйелі түрде жүргізу қажет.</w:t>
            </w:r>
          </w:p>
          <w:p w:rsidR="00E12ABF" w:rsidRDefault="00E12ABF" w:rsidP="00647A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</w:p>
          <w:p w:rsidR="006C0A2B" w:rsidRPr="00B6670E" w:rsidRDefault="006C0A2B" w:rsidP="00647A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C0A2B" w:rsidRPr="00B6670E" w:rsidRDefault="006C0A2B" w:rsidP="00647A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C0A2B" w:rsidRPr="00B6670E" w:rsidRDefault="006C0A2B" w:rsidP="00647A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C0A2B" w:rsidRPr="00B6670E" w:rsidRDefault="006C0A2B" w:rsidP="00647A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C0A2B" w:rsidRPr="00B6670E" w:rsidRDefault="006C0A2B" w:rsidP="00647A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C0A2B" w:rsidRPr="00B6670E" w:rsidRDefault="006C0A2B" w:rsidP="00647A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C0A2B" w:rsidRPr="00B6670E" w:rsidRDefault="006C0A2B" w:rsidP="00647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F07B5" w:rsidRDefault="003F07B5" w:rsidP="00647A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3F07B5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«Сыбайлас жемқорлыққа қарсы іс-қимыл туралы» Қазақстан Республикасы Заңының 14-бабының, ішкі нормативтік құжаттардың, сондай-ақ сыбайлас жемқорлыққа қарсы іс-қимыл жөніндегі уәкілетті органмен қабылданған шектеулердің талаптарын бұзудың алдын алу мақсатында комплаенс-құқықтық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қызметкермен бірлесіп</w:t>
            </w:r>
            <w:r w:rsidRPr="003F07B5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, жаңадан қабылданған қызметкерлерге тұрақты мониторинг және </w:t>
            </w:r>
            <w:r w:rsidR="00001ACA" w:rsidRPr="003F07B5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мүдделер</w:t>
            </w:r>
            <w:r w:rsidR="00001ACA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дің</w:t>
            </w:r>
            <w:r w:rsidR="00001ACA" w:rsidRPr="003F07B5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қақтығысына қатысты нормаларды сақтау бөлігінде Серіктестік</w:t>
            </w:r>
            <w:r w:rsidR="00001ACA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тің</w:t>
            </w:r>
            <w:r w:rsidR="00001ACA" w:rsidRPr="003F07B5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</w:t>
            </w:r>
            <w:r w:rsidR="00001ACA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қызметкерлеріне </w:t>
            </w:r>
            <w:r w:rsidRPr="003F07B5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түсіндіру жұмыстарын жүргізу. </w:t>
            </w:r>
          </w:p>
          <w:p w:rsidR="003F07B5" w:rsidRDefault="003F07B5" w:rsidP="00647A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</w:p>
          <w:p w:rsidR="006C0A2B" w:rsidRPr="00B6670E" w:rsidRDefault="006C0A2B" w:rsidP="00E043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C0A2B" w:rsidRPr="00B6670E" w:rsidRDefault="006C0A2B" w:rsidP="00647A78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670E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  <w:p w:rsidR="006C0A2B" w:rsidRPr="00B6670E" w:rsidRDefault="006C0A2B" w:rsidP="00647A78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D1D53" w:rsidRPr="007A68DD" w:rsidRDefault="003D1D53" w:rsidP="003D1D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70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 және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66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басшысы</w:t>
            </w:r>
          </w:p>
          <w:p w:rsidR="006C0A2B" w:rsidRPr="00B6670E" w:rsidRDefault="00B6670E" w:rsidP="00B667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70E">
              <w:rPr>
                <w:rFonts w:ascii="Times New Roman" w:hAnsi="Times New Roman" w:cs="Times New Roman"/>
                <w:sz w:val="20"/>
                <w:szCs w:val="20"/>
              </w:rPr>
              <w:t>Какимова</w:t>
            </w:r>
            <w:proofErr w:type="spellEnd"/>
            <w:r w:rsidRPr="00B6670E">
              <w:rPr>
                <w:rFonts w:ascii="Times New Roman" w:hAnsi="Times New Roman" w:cs="Times New Roman"/>
                <w:sz w:val="20"/>
                <w:szCs w:val="20"/>
              </w:rPr>
              <w:t xml:space="preserve"> С.К.</w:t>
            </w:r>
          </w:p>
          <w:p w:rsidR="004B3CC2" w:rsidRDefault="004B3CC2" w:rsidP="00647A78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Theme="minorEastAsia"/>
                <w:b w:val="0"/>
                <w:bCs w:val="0"/>
                <w:iCs/>
                <w:kern w:val="0"/>
                <w:sz w:val="20"/>
                <w:szCs w:val="20"/>
                <w:lang w:val="kk-KZ"/>
              </w:rPr>
            </w:pPr>
          </w:p>
          <w:p w:rsidR="006C0A2B" w:rsidRPr="00B6670E" w:rsidRDefault="008C12D5" w:rsidP="00647A7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C12D5">
              <w:rPr>
                <w:b w:val="0"/>
                <w:sz w:val="20"/>
                <w:szCs w:val="20"/>
                <w:lang w:val="kk-KZ"/>
              </w:rPr>
              <w:t>К</w:t>
            </w:r>
            <w:proofErr w:type="spellStart"/>
            <w:r w:rsidRPr="008C12D5">
              <w:rPr>
                <w:b w:val="0"/>
                <w:sz w:val="20"/>
                <w:szCs w:val="20"/>
              </w:rPr>
              <w:t>омплаенс</w:t>
            </w:r>
            <w:proofErr w:type="spellEnd"/>
            <w:r w:rsidRPr="008C12D5">
              <w:rPr>
                <w:b w:val="0"/>
                <w:sz w:val="20"/>
                <w:szCs w:val="20"/>
              </w:rPr>
              <w:t xml:space="preserve"> </w:t>
            </w:r>
            <w:r w:rsidRPr="008C12D5">
              <w:rPr>
                <w:b w:val="0"/>
                <w:sz w:val="20"/>
                <w:szCs w:val="20"/>
                <w:lang w:val="kk-KZ"/>
              </w:rPr>
              <w:t>қызметінің офицері</w:t>
            </w:r>
            <w:r w:rsidRPr="00B6670E">
              <w:rPr>
                <w:sz w:val="20"/>
                <w:szCs w:val="20"/>
              </w:rPr>
              <w:t xml:space="preserve"> </w:t>
            </w:r>
            <w:proofErr w:type="spellStart"/>
            <w:r w:rsidR="006C0A2B" w:rsidRPr="00B6670E">
              <w:rPr>
                <w:b w:val="0"/>
                <w:bCs w:val="0"/>
                <w:sz w:val="20"/>
                <w:szCs w:val="20"/>
              </w:rPr>
              <w:t>Т.Маселов</w:t>
            </w:r>
            <w:proofErr w:type="spellEnd"/>
          </w:p>
        </w:tc>
        <w:tc>
          <w:tcPr>
            <w:tcW w:w="1701" w:type="dxa"/>
          </w:tcPr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6C0A2B" w:rsidRPr="00C104B6" w:rsidRDefault="00C104B6" w:rsidP="00647A7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b w:val="0"/>
                <w:bCs w:val="0"/>
                <w:sz w:val="20"/>
                <w:szCs w:val="20"/>
                <w:lang w:val="kk-KZ"/>
              </w:rPr>
              <w:t>Қыркүйек</w:t>
            </w:r>
          </w:p>
          <w:p w:rsidR="006C0A2B" w:rsidRPr="00C104B6" w:rsidRDefault="006C0A2B" w:rsidP="00647A7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B6670E">
              <w:rPr>
                <w:b w:val="0"/>
                <w:bCs w:val="0"/>
                <w:sz w:val="20"/>
                <w:szCs w:val="20"/>
              </w:rPr>
              <w:t>2023</w:t>
            </w:r>
            <w:r w:rsidR="00C104B6">
              <w:rPr>
                <w:b w:val="0"/>
                <w:bCs w:val="0"/>
                <w:sz w:val="20"/>
                <w:szCs w:val="20"/>
                <w:lang w:val="kk-KZ"/>
              </w:rPr>
              <w:t xml:space="preserve"> жыл</w:t>
            </w:r>
          </w:p>
        </w:tc>
      </w:tr>
      <w:tr w:rsidR="006C0A2B" w:rsidRPr="00B6670E" w:rsidTr="009E0F37">
        <w:tc>
          <w:tcPr>
            <w:tcW w:w="426" w:type="dxa"/>
          </w:tcPr>
          <w:p w:rsidR="006C0A2B" w:rsidRPr="00B6670E" w:rsidRDefault="006C0A2B" w:rsidP="002D14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C0A2B" w:rsidRPr="00B6670E" w:rsidRDefault="006C0A2B" w:rsidP="00647A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1" w:type="dxa"/>
          </w:tcPr>
          <w:p w:rsidR="00FA2536" w:rsidRDefault="00FA2536" w:rsidP="006C0A2B">
            <w:pPr>
              <w:pStyle w:val="a3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FA2536">
              <w:rPr>
                <w:rFonts w:ascii="Times New Roman" w:hAnsi="Times New Roman" w:cs="Times New Roman"/>
                <w:iCs/>
                <w:sz w:val="20"/>
                <w:szCs w:val="20"/>
              </w:rPr>
              <w:t>Мүдделер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дің</w:t>
            </w:r>
            <w:r w:rsidRPr="00FA25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қақтығысын </w:t>
            </w:r>
            <w:proofErr w:type="spellStart"/>
            <w:r w:rsidRPr="00FA2536">
              <w:rPr>
                <w:rFonts w:ascii="Times New Roman" w:hAnsi="Times New Roman" w:cs="Times New Roman"/>
                <w:iCs/>
                <w:sz w:val="20"/>
                <w:szCs w:val="20"/>
              </w:rPr>
              <w:t>реттеу</w:t>
            </w:r>
            <w:proofErr w:type="spellEnd"/>
            <w:r w:rsidRPr="00FA25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мәселелері </w:t>
            </w:r>
            <w:proofErr w:type="spellStart"/>
            <w:r w:rsidRPr="00FA2536">
              <w:rPr>
                <w:rFonts w:ascii="Times New Roman" w:hAnsi="Times New Roman" w:cs="Times New Roman"/>
                <w:iCs/>
                <w:sz w:val="20"/>
                <w:szCs w:val="20"/>
              </w:rPr>
              <w:t>бойынша</w:t>
            </w:r>
            <w:proofErr w:type="spellEnd"/>
            <w:r w:rsidRPr="00FA25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«Астана Тазалық» ЖШС </w:t>
            </w:r>
            <w:proofErr w:type="spellStart"/>
            <w:r w:rsidRPr="00FA2536">
              <w:rPr>
                <w:rFonts w:ascii="Times New Roman" w:hAnsi="Times New Roman" w:cs="Times New Roman"/>
                <w:iCs/>
                <w:sz w:val="20"/>
                <w:szCs w:val="20"/>
              </w:rPr>
              <w:t>жеке</w:t>
            </w:r>
            <w:proofErr w:type="spellEnd"/>
            <w:r w:rsidRPr="00FA25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еңбек </w:t>
            </w:r>
            <w:proofErr w:type="spellStart"/>
            <w:r w:rsidRPr="00FA2536">
              <w:rPr>
                <w:rFonts w:ascii="Times New Roman" w:hAnsi="Times New Roman" w:cs="Times New Roman"/>
                <w:iCs/>
                <w:sz w:val="20"/>
                <w:szCs w:val="20"/>
              </w:rPr>
              <w:t>даулары</w:t>
            </w:r>
            <w:proofErr w:type="spellEnd"/>
            <w:r w:rsidRPr="00FA25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жөніндегі </w:t>
            </w:r>
            <w:proofErr w:type="spellStart"/>
            <w:r w:rsidRPr="00FA2536">
              <w:rPr>
                <w:rFonts w:ascii="Times New Roman" w:hAnsi="Times New Roman" w:cs="Times New Roman"/>
                <w:iCs/>
                <w:sz w:val="20"/>
                <w:szCs w:val="20"/>
              </w:rPr>
              <w:t>келісім</w:t>
            </w:r>
            <w:proofErr w:type="spellEnd"/>
            <w:r w:rsidRPr="00FA25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A2536">
              <w:rPr>
                <w:rFonts w:ascii="Times New Roman" w:hAnsi="Times New Roman" w:cs="Times New Roman"/>
                <w:iCs/>
                <w:sz w:val="20"/>
                <w:szCs w:val="20"/>
              </w:rPr>
              <w:t>комиссиясы</w:t>
            </w:r>
            <w:proofErr w:type="spellEnd"/>
            <w:r w:rsidRPr="00FA25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A2536">
              <w:rPr>
                <w:rFonts w:ascii="Times New Roman" w:hAnsi="Times New Roman" w:cs="Times New Roman"/>
                <w:iCs/>
                <w:sz w:val="20"/>
                <w:szCs w:val="20"/>
              </w:rPr>
              <w:t>туралы</w:t>
            </w:r>
            <w:proofErr w:type="spellEnd"/>
            <w:r w:rsidRPr="00FA25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A2536">
              <w:rPr>
                <w:rFonts w:ascii="Times New Roman" w:hAnsi="Times New Roman" w:cs="Times New Roman"/>
                <w:iCs/>
                <w:sz w:val="20"/>
                <w:szCs w:val="20"/>
              </w:rPr>
              <w:t>ереже</w:t>
            </w:r>
            <w:proofErr w:type="spellEnd"/>
            <w:r w:rsidRPr="00FA25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A2536">
              <w:rPr>
                <w:rFonts w:ascii="Times New Roman" w:hAnsi="Times New Roman" w:cs="Times New Roman"/>
                <w:iCs/>
                <w:sz w:val="20"/>
                <w:szCs w:val="20"/>
              </w:rPr>
              <w:t>сыбайлас</w:t>
            </w:r>
            <w:proofErr w:type="spellEnd"/>
            <w:r w:rsidRPr="00FA25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жемқорлыққа қарсы заңнамаға сәйкестенді</w:t>
            </w:r>
            <w:proofErr w:type="gramStart"/>
            <w:r w:rsidRPr="00FA2536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proofErr w:type="gramEnd"/>
            <w:r w:rsidRPr="00FA2536">
              <w:rPr>
                <w:rFonts w:ascii="Times New Roman" w:hAnsi="Times New Roman" w:cs="Times New Roman"/>
                <w:iCs/>
                <w:sz w:val="20"/>
                <w:szCs w:val="20"/>
              </w:rPr>
              <w:t>ілсін.</w:t>
            </w:r>
          </w:p>
          <w:p w:rsidR="00FA2536" w:rsidRDefault="00FA2536" w:rsidP="006C0A2B">
            <w:pPr>
              <w:pStyle w:val="a3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</w:p>
          <w:p w:rsidR="006C0A2B" w:rsidRPr="00B6670E" w:rsidRDefault="006C0A2B" w:rsidP="006C0A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F66DB" w:rsidRDefault="002F66DB" w:rsidP="00647A78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proofErr w:type="spellStart"/>
            <w:r w:rsidRPr="002F66DB">
              <w:rPr>
                <w:rFonts w:ascii="Times New Roman" w:hAnsi="Times New Roman" w:cs="Times New Roman"/>
                <w:iCs/>
                <w:sz w:val="20"/>
                <w:szCs w:val="20"/>
              </w:rPr>
              <w:t>Тиі</w:t>
            </w:r>
            <w:proofErr w:type="gramStart"/>
            <w:r w:rsidRPr="002F66DB">
              <w:rPr>
                <w:rFonts w:ascii="Times New Roman" w:hAnsi="Times New Roman" w:cs="Times New Roman"/>
                <w:iCs/>
                <w:sz w:val="20"/>
                <w:szCs w:val="20"/>
              </w:rPr>
              <w:t>ст</w:t>
            </w:r>
            <w:proofErr w:type="gramEnd"/>
            <w:r w:rsidRPr="002F66DB">
              <w:rPr>
                <w:rFonts w:ascii="Times New Roman" w:hAnsi="Times New Roman" w:cs="Times New Roman"/>
                <w:iCs/>
                <w:sz w:val="20"/>
                <w:szCs w:val="20"/>
              </w:rPr>
              <w:t>і</w:t>
            </w:r>
            <w:proofErr w:type="spellEnd"/>
            <w:r w:rsidRPr="002F66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өзгерістер мен толықтырулар </w:t>
            </w:r>
            <w:proofErr w:type="spellStart"/>
            <w:r w:rsidRPr="002F66DB">
              <w:rPr>
                <w:rFonts w:ascii="Times New Roman" w:hAnsi="Times New Roman" w:cs="Times New Roman"/>
                <w:iCs/>
                <w:sz w:val="20"/>
                <w:szCs w:val="20"/>
              </w:rPr>
              <w:t>енгізу</w:t>
            </w:r>
            <w:proofErr w:type="spellEnd"/>
            <w:r w:rsidRPr="002F66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F66DB">
              <w:rPr>
                <w:rFonts w:ascii="Times New Roman" w:hAnsi="Times New Roman" w:cs="Times New Roman"/>
                <w:iCs/>
                <w:sz w:val="20"/>
                <w:szCs w:val="20"/>
              </w:rPr>
              <w:t>туралы</w:t>
            </w:r>
            <w:proofErr w:type="spellEnd"/>
            <w:r w:rsidRPr="002F66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Серіктестіктің бұйрығы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.</w:t>
            </w:r>
          </w:p>
          <w:p w:rsidR="002F66DB" w:rsidRPr="002F66DB" w:rsidRDefault="002F66DB" w:rsidP="00647A78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</w:p>
          <w:p w:rsidR="006C0A2B" w:rsidRPr="00B6670E" w:rsidRDefault="006C0A2B" w:rsidP="00647A78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79002F" w:rsidRPr="00B6670E" w:rsidRDefault="00E26750" w:rsidP="00790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Заң бөлімінің басшысы  </w:t>
            </w:r>
          </w:p>
          <w:p w:rsidR="0079002F" w:rsidRPr="00B6670E" w:rsidRDefault="0079002F" w:rsidP="0079002F">
            <w:pPr>
              <w:spacing w:line="0" w:lineRule="atLeast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7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Ж.Ануарбеков</w:t>
            </w:r>
          </w:p>
          <w:p w:rsidR="0079002F" w:rsidRPr="008008C3" w:rsidRDefault="0079002F" w:rsidP="00647A78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</w:p>
          <w:p w:rsidR="008008C3" w:rsidRPr="007A68DD" w:rsidRDefault="008008C3" w:rsidP="008008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08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 және ҚБ </w:t>
            </w:r>
            <w:r w:rsidRPr="008008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басшысы</w:t>
            </w:r>
          </w:p>
          <w:p w:rsidR="008008C3" w:rsidRPr="00B6670E" w:rsidRDefault="008008C3" w:rsidP="008008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70E">
              <w:rPr>
                <w:rFonts w:ascii="Times New Roman" w:hAnsi="Times New Roman" w:cs="Times New Roman"/>
                <w:sz w:val="20"/>
                <w:szCs w:val="20"/>
              </w:rPr>
              <w:t>Какимова</w:t>
            </w:r>
            <w:proofErr w:type="spellEnd"/>
            <w:r w:rsidRPr="00B6670E">
              <w:rPr>
                <w:rFonts w:ascii="Times New Roman" w:hAnsi="Times New Roman" w:cs="Times New Roman"/>
                <w:sz w:val="20"/>
                <w:szCs w:val="20"/>
              </w:rPr>
              <w:t xml:space="preserve"> С.К.</w:t>
            </w:r>
          </w:p>
          <w:p w:rsidR="006C0A2B" w:rsidRPr="00B6670E" w:rsidRDefault="0079002F" w:rsidP="00790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B6670E">
              <w:rPr>
                <w:rFonts w:ascii="Times New Roman" w:hAnsi="Times New Roman" w:cs="Times New Roman"/>
                <w:sz w:val="20"/>
                <w:szCs w:val="20"/>
              </w:rPr>
              <w:t>Какимова</w:t>
            </w:r>
            <w:proofErr w:type="spellEnd"/>
            <w:r w:rsidRPr="00B6670E">
              <w:rPr>
                <w:rFonts w:ascii="Times New Roman" w:hAnsi="Times New Roman" w:cs="Times New Roman"/>
                <w:sz w:val="20"/>
                <w:szCs w:val="20"/>
              </w:rPr>
              <w:t xml:space="preserve"> С.К.</w:t>
            </w:r>
          </w:p>
        </w:tc>
        <w:tc>
          <w:tcPr>
            <w:tcW w:w="1701" w:type="dxa"/>
          </w:tcPr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6C0A2B" w:rsidRPr="00B6670E" w:rsidRDefault="008008C3" w:rsidP="00647A7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kk-KZ"/>
              </w:rPr>
              <w:t>Желтоқсан</w:t>
            </w:r>
            <w:r w:rsidR="006C0A2B" w:rsidRPr="00B6670E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6C0A2B" w:rsidRPr="008008C3" w:rsidRDefault="006C0A2B" w:rsidP="00647A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7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 </w:t>
            </w:r>
            <w:r w:rsidR="008008C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жыл</w:t>
            </w:r>
          </w:p>
        </w:tc>
      </w:tr>
      <w:tr w:rsidR="006C0A2B" w:rsidRPr="00B6670E" w:rsidTr="009E0F37">
        <w:tc>
          <w:tcPr>
            <w:tcW w:w="426" w:type="dxa"/>
          </w:tcPr>
          <w:p w:rsidR="006C0A2B" w:rsidRPr="00B6670E" w:rsidRDefault="006C0A2B" w:rsidP="002D14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5C07F6" w:rsidRDefault="005C07F6" w:rsidP="00647A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proofErr w:type="spellStart"/>
            <w:r w:rsidRPr="005C07F6">
              <w:rPr>
                <w:rFonts w:ascii="Times New Roman" w:hAnsi="Times New Roman" w:cs="Times New Roman"/>
                <w:iCs/>
                <w:sz w:val="20"/>
                <w:szCs w:val="20"/>
              </w:rPr>
              <w:t>Шартты</w:t>
            </w:r>
            <w:proofErr w:type="spellEnd"/>
            <w:r w:rsidRPr="005C07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түрде заңдылықты, </w:t>
            </w:r>
            <w:proofErr w:type="spellStart"/>
            <w:r w:rsidRPr="005C07F6">
              <w:rPr>
                <w:rFonts w:ascii="Times New Roman" w:hAnsi="Times New Roman" w:cs="Times New Roman"/>
                <w:iCs/>
                <w:sz w:val="20"/>
                <w:szCs w:val="20"/>
              </w:rPr>
              <w:t>жеке</w:t>
            </w:r>
            <w:proofErr w:type="spellEnd"/>
            <w:r w:rsidRPr="005C07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C07F6">
              <w:rPr>
                <w:rFonts w:ascii="Times New Roman" w:hAnsi="Times New Roman" w:cs="Times New Roman"/>
                <w:iCs/>
                <w:sz w:val="20"/>
                <w:szCs w:val="20"/>
              </w:rPr>
              <w:t>немесе</w:t>
            </w:r>
            <w:proofErr w:type="spellEnd"/>
            <w:r w:rsidRPr="005C07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заңды тұлғалардың құқықтарын бұзуға </w:t>
            </w:r>
            <w:proofErr w:type="spellStart"/>
            <w:r w:rsidRPr="005C07F6">
              <w:rPr>
                <w:rFonts w:ascii="Times New Roman" w:hAnsi="Times New Roman" w:cs="Times New Roman"/>
                <w:iCs/>
                <w:sz w:val="20"/>
                <w:szCs w:val="20"/>
              </w:rPr>
              <w:t>немесе</w:t>
            </w:r>
            <w:proofErr w:type="spellEnd"/>
            <w:r w:rsidRPr="005C07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C07F6">
              <w:rPr>
                <w:rFonts w:ascii="Times New Roman" w:hAnsi="Times New Roman" w:cs="Times New Roman"/>
                <w:iCs/>
                <w:sz w:val="20"/>
                <w:szCs w:val="20"/>
              </w:rPr>
              <w:t>шектеуге</w:t>
            </w:r>
            <w:proofErr w:type="spellEnd"/>
            <w:r w:rsidRPr="005C07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C07F6">
              <w:rPr>
                <w:rFonts w:ascii="Times New Roman" w:hAnsi="Times New Roman" w:cs="Times New Roman"/>
                <w:iCs/>
                <w:sz w:val="20"/>
                <w:szCs w:val="20"/>
              </w:rPr>
              <w:t>жол</w:t>
            </w:r>
            <w:proofErr w:type="spellEnd"/>
            <w:r w:rsidRPr="005C07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C07F6">
              <w:rPr>
                <w:rFonts w:ascii="Times New Roman" w:hAnsi="Times New Roman" w:cs="Times New Roman"/>
                <w:iCs/>
                <w:sz w:val="20"/>
                <w:szCs w:val="20"/>
              </w:rPr>
              <w:t>берген</w:t>
            </w:r>
            <w:proofErr w:type="spellEnd"/>
            <w:r w:rsidRPr="005C07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C07F6">
              <w:rPr>
                <w:rFonts w:ascii="Times New Roman" w:hAnsi="Times New Roman" w:cs="Times New Roman"/>
                <w:iCs/>
                <w:sz w:val="20"/>
                <w:szCs w:val="20"/>
              </w:rPr>
              <w:t>немесе</w:t>
            </w:r>
            <w:proofErr w:type="spellEnd"/>
            <w:r w:rsidRPr="005C07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C07F6">
              <w:rPr>
                <w:rFonts w:ascii="Times New Roman" w:hAnsi="Times New Roman" w:cs="Times New Roman"/>
                <w:iCs/>
                <w:sz w:val="20"/>
                <w:szCs w:val="20"/>
              </w:rPr>
              <w:t>жол</w:t>
            </w:r>
            <w:proofErr w:type="spellEnd"/>
            <w:r w:rsidRPr="005C07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C07F6">
              <w:rPr>
                <w:rFonts w:ascii="Times New Roman" w:hAnsi="Times New Roman" w:cs="Times New Roman"/>
                <w:iCs/>
                <w:sz w:val="20"/>
                <w:szCs w:val="20"/>
              </w:rPr>
              <w:t>берген</w:t>
            </w:r>
            <w:proofErr w:type="spellEnd"/>
            <w:r w:rsidRPr="005C07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тұлғаларға тәрті</w:t>
            </w:r>
            <w:proofErr w:type="gramStart"/>
            <w:r w:rsidRPr="005C07F6">
              <w:rPr>
                <w:rFonts w:ascii="Times New Roman" w:hAnsi="Times New Roman" w:cs="Times New Roman"/>
                <w:iCs/>
                <w:sz w:val="20"/>
                <w:szCs w:val="20"/>
              </w:rPr>
              <w:t>пт</w:t>
            </w:r>
            <w:proofErr w:type="gramEnd"/>
            <w:r w:rsidRPr="005C07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ік </w:t>
            </w:r>
            <w:proofErr w:type="spellStart"/>
            <w:r w:rsidRPr="005C07F6">
              <w:rPr>
                <w:rFonts w:ascii="Times New Roman" w:hAnsi="Times New Roman" w:cs="Times New Roman"/>
                <w:iCs/>
                <w:sz w:val="20"/>
                <w:szCs w:val="20"/>
              </w:rPr>
              <w:t>жаза</w:t>
            </w:r>
            <w:proofErr w:type="spellEnd"/>
            <w:r w:rsidRPr="005C07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қолданбау қаупі бар.</w:t>
            </w:r>
          </w:p>
          <w:p w:rsidR="005C07F6" w:rsidRDefault="005C07F6" w:rsidP="00647A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</w:p>
          <w:p w:rsidR="006C0A2B" w:rsidRPr="00B6670E" w:rsidRDefault="006C0A2B" w:rsidP="00647A7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554FF9" w:rsidRDefault="00554FF9" w:rsidP="00647A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FF9">
              <w:rPr>
                <w:rFonts w:ascii="Times New Roman" w:hAnsi="Times New Roman" w:cs="Times New Roman"/>
                <w:sz w:val="20"/>
                <w:szCs w:val="20"/>
              </w:rPr>
              <w:t xml:space="preserve">Қызметкерлер қандай да </w:t>
            </w:r>
            <w:proofErr w:type="spellStart"/>
            <w:r w:rsidRPr="00554FF9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554F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54FF9">
              <w:rPr>
                <w:rFonts w:ascii="Times New Roman" w:hAnsi="Times New Roman" w:cs="Times New Roman"/>
                <w:sz w:val="20"/>
                <w:szCs w:val="20"/>
              </w:rPr>
              <w:t xml:space="preserve"> заң бұзушылықтарға, </w:t>
            </w:r>
            <w:proofErr w:type="spellStart"/>
            <w:r w:rsidRPr="00554FF9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554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FF9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554FF9">
              <w:rPr>
                <w:rFonts w:ascii="Times New Roman" w:hAnsi="Times New Roman" w:cs="Times New Roman"/>
                <w:sz w:val="20"/>
                <w:szCs w:val="20"/>
              </w:rPr>
              <w:t xml:space="preserve"> заңды тұлғалардың құқықтарын бұзуға </w:t>
            </w:r>
            <w:proofErr w:type="spellStart"/>
            <w:r w:rsidRPr="00554FF9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554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FF9">
              <w:rPr>
                <w:rFonts w:ascii="Times New Roman" w:hAnsi="Times New Roman" w:cs="Times New Roman"/>
                <w:sz w:val="20"/>
                <w:szCs w:val="20"/>
              </w:rPr>
              <w:t>шектеуге</w:t>
            </w:r>
            <w:proofErr w:type="spellEnd"/>
            <w:r w:rsidRPr="00554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FF9">
              <w:rPr>
                <w:rFonts w:ascii="Times New Roman" w:hAnsi="Times New Roman" w:cs="Times New Roman"/>
                <w:sz w:val="20"/>
                <w:szCs w:val="20"/>
              </w:rPr>
              <w:t>жол</w:t>
            </w:r>
            <w:proofErr w:type="spellEnd"/>
            <w:r w:rsidRPr="00554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FF9">
              <w:rPr>
                <w:rFonts w:ascii="Times New Roman" w:hAnsi="Times New Roman" w:cs="Times New Roman"/>
                <w:sz w:val="20"/>
                <w:szCs w:val="20"/>
              </w:rPr>
              <w:t>берген</w:t>
            </w:r>
            <w:proofErr w:type="spellEnd"/>
            <w:r w:rsidRPr="00554FF9">
              <w:rPr>
                <w:rFonts w:ascii="Times New Roman" w:hAnsi="Times New Roman" w:cs="Times New Roman"/>
                <w:sz w:val="20"/>
                <w:szCs w:val="20"/>
              </w:rPr>
              <w:t xml:space="preserve"> жағдайларда тәртіптік </w:t>
            </w:r>
            <w:proofErr w:type="spellStart"/>
            <w:r w:rsidRPr="00554FF9">
              <w:rPr>
                <w:rFonts w:ascii="Times New Roman" w:hAnsi="Times New Roman" w:cs="Times New Roman"/>
                <w:sz w:val="20"/>
                <w:szCs w:val="20"/>
              </w:rPr>
              <w:t>жаза</w:t>
            </w:r>
            <w:proofErr w:type="spellEnd"/>
            <w:r w:rsidRPr="00554FF9">
              <w:rPr>
                <w:rFonts w:ascii="Times New Roman" w:hAnsi="Times New Roman" w:cs="Times New Roman"/>
                <w:sz w:val="20"/>
                <w:szCs w:val="20"/>
              </w:rPr>
              <w:t xml:space="preserve"> қолданудың уақтылылығын жүйелі түрде бақылауды жалғастыру ұсынылады.</w:t>
            </w:r>
          </w:p>
          <w:p w:rsidR="00554FF9" w:rsidRDefault="00554FF9" w:rsidP="00647A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C0A2B" w:rsidRPr="00B6670E" w:rsidRDefault="006C0A2B" w:rsidP="00647A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920FF4" w:rsidRDefault="00920FF4" w:rsidP="00920F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0F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Бұзушылықтар анықталған жағдайда уақтылы шаралардың қабылдануын бақылауды жүзеге асыру.</w:t>
            </w:r>
          </w:p>
          <w:p w:rsidR="00920FF4" w:rsidRDefault="00920FF4" w:rsidP="00647A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C0A2B" w:rsidRPr="00B6670E" w:rsidRDefault="006C0A2B" w:rsidP="00647A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8008C3" w:rsidRPr="007A68DD" w:rsidRDefault="006C0A2B" w:rsidP="008008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7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008C3" w:rsidRPr="00B6670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008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 және</w:t>
            </w:r>
            <w:proofErr w:type="gramStart"/>
            <w:r w:rsidR="008008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ҚБ</w:t>
            </w:r>
            <w:proofErr w:type="gramEnd"/>
            <w:r w:rsidR="008008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008C3" w:rsidRPr="00B66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08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басшысы</w:t>
            </w:r>
          </w:p>
          <w:p w:rsidR="008008C3" w:rsidRPr="00B6670E" w:rsidRDefault="008008C3" w:rsidP="008008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70E">
              <w:rPr>
                <w:rFonts w:ascii="Times New Roman" w:hAnsi="Times New Roman" w:cs="Times New Roman"/>
                <w:sz w:val="20"/>
                <w:szCs w:val="20"/>
              </w:rPr>
              <w:t>Какимова</w:t>
            </w:r>
            <w:proofErr w:type="spellEnd"/>
            <w:r w:rsidRPr="00B6670E">
              <w:rPr>
                <w:rFonts w:ascii="Times New Roman" w:hAnsi="Times New Roman" w:cs="Times New Roman"/>
                <w:sz w:val="20"/>
                <w:szCs w:val="20"/>
              </w:rPr>
              <w:t xml:space="preserve"> С.К.</w:t>
            </w:r>
          </w:p>
          <w:p w:rsidR="006C0A2B" w:rsidRPr="00B6670E" w:rsidRDefault="006C0A2B" w:rsidP="00647A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70E">
              <w:rPr>
                <w:rFonts w:ascii="Times New Roman" w:hAnsi="Times New Roman" w:cs="Times New Roman"/>
                <w:sz w:val="20"/>
                <w:szCs w:val="20"/>
              </w:rPr>
              <w:t>Какимова</w:t>
            </w:r>
            <w:proofErr w:type="spellEnd"/>
            <w:r w:rsidRPr="00B6670E">
              <w:rPr>
                <w:rFonts w:ascii="Times New Roman" w:hAnsi="Times New Roman" w:cs="Times New Roman"/>
                <w:sz w:val="20"/>
                <w:szCs w:val="20"/>
              </w:rPr>
              <w:t xml:space="preserve"> С.К.</w:t>
            </w:r>
          </w:p>
        </w:tc>
        <w:tc>
          <w:tcPr>
            <w:tcW w:w="1701" w:type="dxa"/>
          </w:tcPr>
          <w:p w:rsidR="006C0A2B" w:rsidRPr="00B6670E" w:rsidRDefault="004E26FD" w:rsidP="00647A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Тұрақты негізде</w:t>
            </w:r>
          </w:p>
        </w:tc>
      </w:tr>
      <w:tr w:rsidR="006C0A2B" w:rsidRPr="00B6670E" w:rsidTr="009E0F37">
        <w:tc>
          <w:tcPr>
            <w:tcW w:w="426" w:type="dxa"/>
          </w:tcPr>
          <w:p w:rsidR="006C0A2B" w:rsidRPr="00B6670E" w:rsidRDefault="006C0A2B" w:rsidP="002D14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FF6FF8" w:rsidRDefault="00FF6FF8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  <w:lang w:val="kk-KZ"/>
              </w:rPr>
            </w:pPr>
            <w:proofErr w:type="spellStart"/>
            <w:r w:rsidRPr="00FF6FF8">
              <w:rPr>
                <w:b w:val="0"/>
                <w:bCs w:val="0"/>
                <w:sz w:val="20"/>
                <w:szCs w:val="20"/>
              </w:rPr>
              <w:t>Тауарларды</w:t>
            </w:r>
            <w:proofErr w:type="spellEnd"/>
            <w:r w:rsidRPr="00FF6FF8">
              <w:rPr>
                <w:b w:val="0"/>
                <w:bCs w:val="0"/>
                <w:sz w:val="20"/>
                <w:szCs w:val="20"/>
              </w:rPr>
              <w:t xml:space="preserve">, жұмыстарды және көрсетілетін қызметтерді </w:t>
            </w:r>
            <w:proofErr w:type="spellStart"/>
            <w:r w:rsidRPr="00FF6FF8">
              <w:rPr>
                <w:b w:val="0"/>
                <w:bCs w:val="0"/>
                <w:sz w:val="20"/>
                <w:szCs w:val="20"/>
              </w:rPr>
              <w:t>сатып</w:t>
            </w:r>
            <w:proofErr w:type="spellEnd"/>
            <w:r w:rsidRPr="00FF6FF8">
              <w:rPr>
                <w:b w:val="0"/>
                <w:bCs w:val="0"/>
                <w:sz w:val="20"/>
                <w:szCs w:val="20"/>
              </w:rPr>
              <w:t xml:space="preserve"> алуға арнал</w:t>
            </w:r>
            <w:r>
              <w:rPr>
                <w:b w:val="0"/>
                <w:bCs w:val="0"/>
                <w:sz w:val="20"/>
                <w:szCs w:val="20"/>
              </w:rPr>
              <w:t>ған техникалық шарттарға (</w:t>
            </w:r>
            <w:r w:rsidRPr="00FF6FF8">
              <w:rPr>
                <w:b w:val="0"/>
                <w:bCs w:val="0"/>
                <w:sz w:val="20"/>
                <w:szCs w:val="20"/>
              </w:rPr>
              <w:t>ә</w:t>
            </w:r>
            <w:proofErr w:type="gramStart"/>
            <w:r w:rsidRPr="00FF6FF8">
              <w:rPr>
                <w:b w:val="0"/>
                <w:bCs w:val="0"/>
                <w:sz w:val="20"/>
                <w:szCs w:val="20"/>
              </w:rPr>
              <w:t>р</w:t>
            </w:r>
            <w:proofErr w:type="gramEnd"/>
            <w:r w:rsidRPr="00FF6FF8">
              <w:rPr>
                <w:b w:val="0"/>
                <w:bCs w:val="0"/>
                <w:sz w:val="20"/>
                <w:szCs w:val="20"/>
              </w:rPr>
              <w:t>і</w:t>
            </w:r>
            <w:r>
              <w:rPr>
                <w:b w:val="0"/>
                <w:bCs w:val="0"/>
                <w:sz w:val="20"/>
                <w:szCs w:val="20"/>
                <w:lang w:val="kk-KZ"/>
              </w:rPr>
              <w:t xml:space="preserve"> қарай</w:t>
            </w:r>
            <w:r w:rsidRPr="00FF6FF8">
              <w:rPr>
                <w:b w:val="0"/>
                <w:bCs w:val="0"/>
                <w:sz w:val="20"/>
                <w:szCs w:val="20"/>
              </w:rPr>
              <w:t xml:space="preserve"> – ТЖҚ) дұрыс </w:t>
            </w:r>
            <w:proofErr w:type="spellStart"/>
            <w:r w:rsidRPr="00FF6FF8">
              <w:rPr>
                <w:b w:val="0"/>
                <w:bCs w:val="0"/>
                <w:sz w:val="20"/>
                <w:szCs w:val="20"/>
              </w:rPr>
              <w:t>емес</w:t>
            </w:r>
            <w:proofErr w:type="spellEnd"/>
            <w:r w:rsidRPr="00FF6FF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F6FF8">
              <w:rPr>
                <w:b w:val="0"/>
                <w:bCs w:val="0"/>
                <w:sz w:val="20"/>
                <w:szCs w:val="20"/>
              </w:rPr>
              <w:t>ресімдеумен</w:t>
            </w:r>
            <w:proofErr w:type="spellEnd"/>
            <w:r w:rsidRPr="00FF6FF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F6FF8">
              <w:rPr>
                <w:b w:val="0"/>
                <w:bCs w:val="0"/>
                <w:sz w:val="20"/>
                <w:szCs w:val="20"/>
              </w:rPr>
              <w:t>немесе</w:t>
            </w:r>
            <w:proofErr w:type="spellEnd"/>
            <w:r w:rsidRPr="00FF6FF8">
              <w:rPr>
                <w:b w:val="0"/>
                <w:bCs w:val="0"/>
                <w:sz w:val="20"/>
                <w:szCs w:val="20"/>
              </w:rPr>
              <w:t xml:space="preserve"> қате </w:t>
            </w:r>
            <w:proofErr w:type="spellStart"/>
            <w:r w:rsidRPr="00FF6FF8">
              <w:rPr>
                <w:b w:val="0"/>
                <w:bCs w:val="0"/>
                <w:sz w:val="20"/>
                <w:szCs w:val="20"/>
              </w:rPr>
              <w:t>деректерді</w:t>
            </w:r>
            <w:proofErr w:type="spellEnd"/>
            <w:r w:rsidRPr="00FF6FF8">
              <w:rPr>
                <w:b w:val="0"/>
                <w:bCs w:val="0"/>
                <w:sz w:val="20"/>
                <w:szCs w:val="20"/>
              </w:rPr>
              <w:t xml:space="preserve"> қасақана </w:t>
            </w:r>
            <w:proofErr w:type="spellStart"/>
            <w:r w:rsidRPr="00FF6FF8">
              <w:rPr>
                <w:b w:val="0"/>
                <w:bCs w:val="0"/>
                <w:sz w:val="20"/>
                <w:szCs w:val="20"/>
              </w:rPr>
              <w:t>енгізумен</w:t>
            </w:r>
            <w:proofErr w:type="spellEnd"/>
            <w:r w:rsidRPr="00FF6FF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F6FF8">
              <w:rPr>
                <w:b w:val="0"/>
                <w:bCs w:val="0"/>
                <w:sz w:val="20"/>
                <w:szCs w:val="20"/>
              </w:rPr>
              <w:t>байланысты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kk-KZ"/>
              </w:rPr>
              <w:t>,</w:t>
            </w:r>
            <w:r w:rsidRPr="00FF6FF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F6FF8">
              <w:rPr>
                <w:b w:val="0"/>
                <w:bCs w:val="0"/>
                <w:sz w:val="20"/>
                <w:szCs w:val="20"/>
              </w:rPr>
              <w:t>сыбайлас</w:t>
            </w:r>
            <w:proofErr w:type="spellEnd"/>
            <w:r w:rsidRPr="00FF6FF8">
              <w:rPr>
                <w:b w:val="0"/>
                <w:bCs w:val="0"/>
                <w:sz w:val="20"/>
                <w:szCs w:val="20"/>
              </w:rPr>
              <w:t xml:space="preserve"> жемқорлық тәуекелдерінің </w:t>
            </w:r>
            <w:proofErr w:type="spellStart"/>
            <w:r w:rsidRPr="00FF6FF8">
              <w:rPr>
                <w:b w:val="0"/>
                <w:bCs w:val="0"/>
                <w:sz w:val="20"/>
                <w:szCs w:val="20"/>
              </w:rPr>
              <w:t>алдын</w:t>
            </w:r>
            <w:proofErr w:type="spellEnd"/>
            <w:r w:rsidRPr="00FF6FF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F6FF8">
              <w:rPr>
                <w:b w:val="0"/>
                <w:bCs w:val="0"/>
                <w:sz w:val="20"/>
                <w:szCs w:val="20"/>
              </w:rPr>
              <w:lastRenderedPageBreak/>
              <w:t>алу</w:t>
            </w:r>
            <w:proofErr w:type="spellEnd"/>
            <w:r w:rsidRPr="00FF6FF8">
              <w:rPr>
                <w:b w:val="0"/>
                <w:bCs w:val="0"/>
                <w:sz w:val="20"/>
                <w:szCs w:val="20"/>
              </w:rPr>
              <w:t xml:space="preserve"> мақсатында</w:t>
            </w:r>
            <w:r>
              <w:rPr>
                <w:b w:val="0"/>
                <w:bCs w:val="0"/>
                <w:sz w:val="20"/>
                <w:szCs w:val="20"/>
                <w:lang w:val="kk-KZ"/>
              </w:rPr>
              <w:t>,</w:t>
            </w:r>
            <w:r w:rsidRPr="00FF6FF8">
              <w:rPr>
                <w:b w:val="0"/>
                <w:bCs w:val="0"/>
                <w:sz w:val="20"/>
                <w:szCs w:val="20"/>
              </w:rPr>
              <w:t xml:space="preserve"> техникалық сипаттамаларға </w:t>
            </w:r>
            <w:r w:rsidR="009B7B04">
              <w:rPr>
                <w:b w:val="0"/>
                <w:bCs w:val="0"/>
                <w:sz w:val="20"/>
                <w:szCs w:val="20"/>
              </w:rPr>
              <w:t xml:space="preserve">және GWS </w:t>
            </w:r>
            <w:proofErr w:type="spellStart"/>
            <w:r w:rsidR="009B7B04">
              <w:rPr>
                <w:b w:val="0"/>
                <w:bCs w:val="0"/>
                <w:sz w:val="20"/>
                <w:szCs w:val="20"/>
              </w:rPr>
              <w:t>сипаттамасы</w:t>
            </w:r>
            <w:proofErr w:type="spellEnd"/>
            <w:r w:rsidR="009B7B04">
              <w:rPr>
                <w:b w:val="0"/>
                <w:bCs w:val="0"/>
                <w:sz w:val="20"/>
                <w:szCs w:val="20"/>
                <w:lang w:val="kk-KZ"/>
              </w:rPr>
              <w:t xml:space="preserve">на </w:t>
            </w:r>
            <w:r w:rsidRPr="00FF6FF8">
              <w:rPr>
                <w:b w:val="0"/>
                <w:bCs w:val="0"/>
                <w:sz w:val="20"/>
                <w:szCs w:val="20"/>
              </w:rPr>
              <w:t xml:space="preserve">неғұрлым мұқият </w:t>
            </w:r>
            <w:proofErr w:type="spellStart"/>
            <w:r w:rsidRPr="00FF6FF8">
              <w:rPr>
                <w:b w:val="0"/>
                <w:bCs w:val="0"/>
                <w:sz w:val="20"/>
                <w:szCs w:val="20"/>
              </w:rPr>
              <w:t>талдау</w:t>
            </w:r>
            <w:proofErr w:type="spellEnd"/>
            <w:r w:rsidRPr="00FF6FF8">
              <w:rPr>
                <w:b w:val="0"/>
                <w:bCs w:val="0"/>
                <w:sz w:val="20"/>
                <w:szCs w:val="20"/>
              </w:rPr>
              <w:t xml:space="preserve"> жүргізу ұсынылады. </w:t>
            </w:r>
          </w:p>
          <w:p w:rsidR="00FF6FF8" w:rsidRDefault="00FF6FF8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  <w:lang w:val="kk-KZ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C0A2B" w:rsidRPr="00B6670E" w:rsidRDefault="00C34813" w:rsidP="00C70339">
            <w:pPr>
              <w:pStyle w:val="1"/>
              <w:spacing w:before="0" w:beforeAutospacing="0" w:after="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C34813">
              <w:rPr>
                <w:b w:val="0"/>
                <w:bCs w:val="0"/>
                <w:sz w:val="20"/>
                <w:szCs w:val="20"/>
              </w:rPr>
              <w:lastRenderedPageBreak/>
              <w:t>ТЖ</w:t>
            </w:r>
            <w:proofErr w:type="gramEnd"/>
            <w:r w:rsidRPr="00C34813">
              <w:rPr>
                <w:b w:val="0"/>
                <w:bCs w:val="0"/>
                <w:sz w:val="20"/>
                <w:szCs w:val="20"/>
              </w:rPr>
              <w:t xml:space="preserve">Қ </w:t>
            </w:r>
            <w:proofErr w:type="spellStart"/>
            <w:r w:rsidRPr="00C34813">
              <w:rPr>
                <w:b w:val="0"/>
                <w:bCs w:val="0"/>
                <w:sz w:val="20"/>
                <w:szCs w:val="20"/>
              </w:rPr>
              <w:t>мемлекеттік</w:t>
            </w:r>
            <w:proofErr w:type="spellEnd"/>
            <w:r w:rsidRPr="00C3481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34813">
              <w:rPr>
                <w:b w:val="0"/>
                <w:bCs w:val="0"/>
                <w:sz w:val="20"/>
                <w:szCs w:val="20"/>
              </w:rPr>
              <w:t>сатып</w:t>
            </w:r>
            <w:proofErr w:type="spellEnd"/>
            <w:r w:rsidRPr="00C34813">
              <w:rPr>
                <w:b w:val="0"/>
                <w:bCs w:val="0"/>
                <w:sz w:val="20"/>
                <w:szCs w:val="20"/>
              </w:rPr>
              <w:t xml:space="preserve"> алуға қатысты </w:t>
            </w:r>
            <w:proofErr w:type="spellStart"/>
            <w:r w:rsidRPr="00C34813">
              <w:rPr>
                <w:b w:val="0"/>
                <w:bCs w:val="0"/>
                <w:sz w:val="20"/>
                <w:szCs w:val="20"/>
              </w:rPr>
              <w:t>тиісті</w:t>
            </w:r>
            <w:proofErr w:type="spellEnd"/>
            <w:r w:rsidRPr="00C34813">
              <w:rPr>
                <w:b w:val="0"/>
                <w:bCs w:val="0"/>
                <w:sz w:val="20"/>
                <w:szCs w:val="20"/>
              </w:rPr>
              <w:t xml:space="preserve"> құжаттарды (</w:t>
            </w:r>
            <w:proofErr w:type="spellStart"/>
            <w:r w:rsidRPr="00C34813">
              <w:rPr>
                <w:b w:val="0"/>
                <w:bCs w:val="0"/>
                <w:sz w:val="20"/>
                <w:szCs w:val="20"/>
              </w:rPr>
              <w:t>тауарларды</w:t>
            </w:r>
            <w:proofErr w:type="spellEnd"/>
            <w:r w:rsidRPr="00C3481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34813">
              <w:rPr>
                <w:b w:val="0"/>
                <w:bCs w:val="0"/>
                <w:sz w:val="20"/>
                <w:szCs w:val="20"/>
              </w:rPr>
              <w:t>сатып</w:t>
            </w:r>
            <w:proofErr w:type="spellEnd"/>
            <w:r w:rsidRPr="00C34813">
              <w:rPr>
                <w:b w:val="0"/>
                <w:bCs w:val="0"/>
                <w:sz w:val="20"/>
                <w:szCs w:val="20"/>
              </w:rPr>
              <w:t xml:space="preserve"> алуға техникалық </w:t>
            </w:r>
            <w:proofErr w:type="spellStart"/>
            <w:r w:rsidRPr="00C34813">
              <w:rPr>
                <w:b w:val="0"/>
                <w:bCs w:val="0"/>
                <w:sz w:val="20"/>
                <w:szCs w:val="20"/>
              </w:rPr>
              <w:t>шарттарды</w:t>
            </w:r>
            <w:proofErr w:type="spellEnd"/>
            <w:r w:rsidRPr="00C34813">
              <w:rPr>
                <w:b w:val="0"/>
                <w:bCs w:val="0"/>
                <w:sz w:val="20"/>
                <w:szCs w:val="20"/>
              </w:rPr>
              <w:t xml:space="preserve"> және т.б.) </w:t>
            </w:r>
            <w:proofErr w:type="spellStart"/>
            <w:r w:rsidRPr="00C34813">
              <w:rPr>
                <w:b w:val="0"/>
                <w:bCs w:val="0"/>
                <w:sz w:val="20"/>
                <w:szCs w:val="20"/>
              </w:rPr>
              <w:t>ресімдеу</w:t>
            </w:r>
            <w:proofErr w:type="spellEnd"/>
            <w:r w:rsidRPr="00C34813">
              <w:rPr>
                <w:b w:val="0"/>
                <w:bCs w:val="0"/>
                <w:sz w:val="20"/>
                <w:szCs w:val="20"/>
              </w:rPr>
              <w:t xml:space="preserve"> үшін </w:t>
            </w:r>
            <w:proofErr w:type="spellStart"/>
            <w:r w:rsidRPr="00C34813">
              <w:rPr>
                <w:b w:val="0"/>
                <w:bCs w:val="0"/>
                <w:sz w:val="20"/>
                <w:szCs w:val="20"/>
              </w:rPr>
              <w:t>жауапты</w:t>
            </w:r>
            <w:proofErr w:type="spellEnd"/>
            <w:r w:rsidRPr="00C34813">
              <w:rPr>
                <w:b w:val="0"/>
                <w:bCs w:val="0"/>
                <w:sz w:val="20"/>
                <w:szCs w:val="20"/>
              </w:rPr>
              <w:t xml:space="preserve"> тұлғаларға ұлттық </w:t>
            </w:r>
            <w:proofErr w:type="spellStart"/>
            <w:r w:rsidRPr="00C34813">
              <w:rPr>
                <w:b w:val="0"/>
                <w:bCs w:val="0"/>
                <w:sz w:val="20"/>
                <w:szCs w:val="20"/>
              </w:rPr>
              <w:t>стандарттарды</w:t>
            </w:r>
            <w:proofErr w:type="spellEnd"/>
            <w:r w:rsidRPr="00C34813">
              <w:rPr>
                <w:b w:val="0"/>
                <w:bCs w:val="0"/>
                <w:sz w:val="20"/>
                <w:szCs w:val="20"/>
              </w:rPr>
              <w:t xml:space="preserve">, ал </w:t>
            </w:r>
            <w:proofErr w:type="spellStart"/>
            <w:r w:rsidRPr="00C34813">
              <w:rPr>
                <w:b w:val="0"/>
                <w:bCs w:val="0"/>
                <w:sz w:val="20"/>
                <w:szCs w:val="20"/>
              </w:rPr>
              <w:t>олар</w:t>
            </w:r>
            <w:proofErr w:type="spellEnd"/>
            <w:r w:rsidRPr="00C3481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C34813">
              <w:rPr>
                <w:b w:val="0"/>
                <w:bCs w:val="0"/>
                <w:sz w:val="20"/>
                <w:szCs w:val="20"/>
              </w:rPr>
              <w:lastRenderedPageBreak/>
              <w:t xml:space="preserve">болмаған жағдайда – </w:t>
            </w:r>
            <w:proofErr w:type="spellStart"/>
            <w:r w:rsidRPr="00C34813">
              <w:rPr>
                <w:b w:val="0"/>
                <w:bCs w:val="0"/>
                <w:sz w:val="20"/>
                <w:szCs w:val="20"/>
              </w:rPr>
              <w:t>мемлекеттік</w:t>
            </w:r>
            <w:proofErr w:type="spellEnd"/>
            <w:r w:rsidRPr="00C3481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34813">
              <w:rPr>
                <w:b w:val="0"/>
                <w:bCs w:val="0"/>
                <w:sz w:val="20"/>
                <w:szCs w:val="20"/>
              </w:rPr>
              <w:t>стандарттарды</w:t>
            </w:r>
            <w:proofErr w:type="spellEnd"/>
            <w:r w:rsidRPr="00C34813">
              <w:rPr>
                <w:b w:val="0"/>
                <w:bCs w:val="0"/>
                <w:sz w:val="20"/>
                <w:szCs w:val="20"/>
              </w:rPr>
              <w:t xml:space="preserve"> көрсету қажет. </w:t>
            </w:r>
          </w:p>
          <w:p w:rsidR="00C70339" w:rsidRDefault="00C70339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C70339">
              <w:rPr>
                <w:b w:val="0"/>
                <w:bCs w:val="0"/>
                <w:sz w:val="20"/>
                <w:szCs w:val="20"/>
              </w:rPr>
              <w:t xml:space="preserve">Ұлттық және мемлекетаралық </w:t>
            </w:r>
            <w:proofErr w:type="spellStart"/>
            <w:r w:rsidRPr="00C70339">
              <w:rPr>
                <w:b w:val="0"/>
                <w:bCs w:val="0"/>
                <w:sz w:val="20"/>
                <w:szCs w:val="20"/>
              </w:rPr>
              <w:t>стандарттар</w:t>
            </w:r>
            <w:proofErr w:type="spellEnd"/>
            <w:r w:rsidRPr="00C70339">
              <w:rPr>
                <w:b w:val="0"/>
                <w:bCs w:val="0"/>
                <w:sz w:val="20"/>
                <w:szCs w:val="20"/>
              </w:rPr>
              <w:t xml:space="preserve"> болмаған жағдайда </w:t>
            </w:r>
            <w:proofErr w:type="spellStart"/>
            <w:r w:rsidRPr="00C70339">
              <w:rPr>
                <w:b w:val="0"/>
                <w:bCs w:val="0"/>
                <w:sz w:val="20"/>
                <w:szCs w:val="20"/>
              </w:rPr>
              <w:t>сатып</w:t>
            </w:r>
            <w:proofErr w:type="spellEnd"/>
            <w:r w:rsidRPr="00C7033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70339">
              <w:rPr>
                <w:b w:val="0"/>
                <w:bCs w:val="0"/>
                <w:sz w:val="20"/>
                <w:szCs w:val="20"/>
              </w:rPr>
              <w:t>алынатын</w:t>
            </w:r>
            <w:proofErr w:type="spellEnd"/>
            <w:r w:rsidRPr="00C70339">
              <w:rPr>
                <w:b w:val="0"/>
                <w:bCs w:val="0"/>
                <w:sz w:val="20"/>
                <w:szCs w:val="20"/>
              </w:rPr>
              <w:t xml:space="preserve"> тауарлардың, жұмыстардың, көрсетілетін қызметтердің қажетті функционалдық, техникалық, сапалық және </w:t>
            </w:r>
            <w:proofErr w:type="spellStart"/>
            <w:r w:rsidRPr="00C70339">
              <w:rPr>
                <w:b w:val="0"/>
                <w:bCs w:val="0"/>
                <w:sz w:val="20"/>
                <w:szCs w:val="20"/>
              </w:rPr>
              <w:t>пайдалану</w:t>
            </w:r>
            <w:proofErr w:type="spellEnd"/>
            <w:r w:rsidRPr="00C7033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70339">
              <w:rPr>
                <w:b w:val="0"/>
                <w:bCs w:val="0"/>
                <w:sz w:val="20"/>
                <w:szCs w:val="20"/>
              </w:rPr>
              <w:t>сипаттамаларын</w:t>
            </w:r>
            <w:proofErr w:type="spellEnd"/>
            <w:r w:rsidRPr="00C70339">
              <w:rPr>
                <w:b w:val="0"/>
                <w:bCs w:val="0"/>
                <w:sz w:val="20"/>
                <w:szCs w:val="20"/>
              </w:rPr>
              <w:t xml:space="preserve"> көрсету.</w:t>
            </w:r>
          </w:p>
          <w:p w:rsidR="00C70339" w:rsidRDefault="00C70339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  <w:lang w:val="kk-KZ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</w:tcPr>
          <w:p w:rsidR="006C0A2B" w:rsidRPr="00B6670E" w:rsidRDefault="000C1582" w:rsidP="000C15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Техникалық ерекшеліктер</w:t>
            </w:r>
            <w:r w:rsidR="00670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біліктілік талаптары және</w:t>
            </w:r>
            <w:r w:rsidR="00670A6D" w:rsidRPr="00670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70A6D" w:rsidRPr="00B667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ТРУ</w:t>
            </w:r>
            <w:r w:rsidR="00670A6D" w:rsidRPr="00670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сатып алуға арналған өтінімдер</w:t>
            </w:r>
            <w:r w:rsidR="00CA41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27" w:type="dxa"/>
          </w:tcPr>
          <w:p w:rsidR="006C0A2B" w:rsidRPr="00B6670E" w:rsidRDefault="004E26FD" w:rsidP="004E26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Серіктестіктің құрылымдық бөлімшелерінің басшылары</w:t>
            </w:r>
          </w:p>
        </w:tc>
        <w:tc>
          <w:tcPr>
            <w:tcW w:w="1701" w:type="dxa"/>
          </w:tcPr>
          <w:p w:rsidR="006C0A2B" w:rsidRPr="00B6670E" w:rsidRDefault="004E26FD" w:rsidP="004E26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Тұрақты негізде </w:t>
            </w:r>
          </w:p>
        </w:tc>
      </w:tr>
      <w:tr w:rsidR="006C0A2B" w:rsidRPr="00B6670E" w:rsidTr="009E0F37">
        <w:trPr>
          <w:trHeight w:val="5949"/>
        </w:trPr>
        <w:tc>
          <w:tcPr>
            <w:tcW w:w="426" w:type="dxa"/>
          </w:tcPr>
          <w:p w:rsidR="006C0A2B" w:rsidRPr="00B6670E" w:rsidRDefault="006C0A2B" w:rsidP="002D14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110" w:type="dxa"/>
          </w:tcPr>
          <w:p w:rsidR="008461A9" w:rsidRDefault="008461A9" w:rsidP="008461A9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8461A9">
              <w:rPr>
                <w:b w:val="0"/>
                <w:bCs w:val="0"/>
                <w:sz w:val="20"/>
                <w:szCs w:val="20"/>
                <w:lang w:val="kk-KZ"/>
              </w:rPr>
              <w:t>Жауапты тұлғаларға бастапқы құжаттаманы дайындау кезінде анық емес немесе тексерілмеген ақпаратты ұсынуға байланысты</w:t>
            </w:r>
            <w:r>
              <w:rPr>
                <w:b w:val="0"/>
                <w:bCs w:val="0"/>
                <w:sz w:val="20"/>
                <w:szCs w:val="20"/>
                <w:lang w:val="kk-KZ"/>
              </w:rPr>
              <w:t>,</w:t>
            </w:r>
            <w:r w:rsidRPr="008461A9">
              <w:rPr>
                <w:b w:val="0"/>
                <w:bCs w:val="0"/>
                <w:sz w:val="20"/>
                <w:szCs w:val="20"/>
                <w:lang w:val="kk-KZ"/>
              </w:rPr>
              <w:t xml:space="preserve"> дискрециялық әрекеттерді жасауға мүмкіндік беретін сыбайлас жемқорлық тәуекелдерін жою үшін сатып алу, қабылдау, орнату және жазу рәсімдерінің бірыңғай регламентін әзірлеу</w:t>
            </w:r>
            <w:r>
              <w:rPr>
                <w:b w:val="0"/>
                <w:bCs w:val="0"/>
                <w:sz w:val="20"/>
                <w:szCs w:val="20"/>
                <w:lang w:val="kk-KZ"/>
              </w:rPr>
              <w:t>,</w:t>
            </w:r>
            <w:r w:rsidRPr="008461A9">
              <w:rPr>
                <w:b w:val="0"/>
                <w:bCs w:val="0"/>
                <w:sz w:val="20"/>
                <w:szCs w:val="20"/>
                <w:lang w:val="kk-KZ"/>
              </w:rPr>
              <w:t xml:space="preserve"> тауарлық-ма</w:t>
            </w:r>
            <w:r>
              <w:rPr>
                <w:b w:val="0"/>
                <w:bCs w:val="0"/>
                <w:sz w:val="20"/>
                <w:szCs w:val="20"/>
                <w:lang w:val="kk-KZ"/>
              </w:rPr>
              <w:t>териалдық құндылықтардан (</w:t>
            </w:r>
            <w:r w:rsidRPr="008461A9">
              <w:rPr>
                <w:b w:val="0"/>
                <w:bCs w:val="0"/>
                <w:sz w:val="20"/>
                <w:szCs w:val="20"/>
                <w:lang w:val="kk-KZ"/>
              </w:rPr>
              <w:t>әрі</w:t>
            </w:r>
            <w:r>
              <w:rPr>
                <w:b w:val="0"/>
                <w:bCs w:val="0"/>
                <w:sz w:val="20"/>
                <w:szCs w:val="20"/>
                <w:lang w:val="kk-KZ"/>
              </w:rPr>
              <w:t xml:space="preserve"> қарай</w:t>
            </w:r>
            <w:r w:rsidRPr="008461A9">
              <w:rPr>
                <w:b w:val="0"/>
                <w:bCs w:val="0"/>
                <w:sz w:val="20"/>
                <w:szCs w:val="20"/>
                <w:lang w:val="kk-KZ"/>
              </w:rPr>
              <w:t>- тауарлық-материалдық құндылықтар</w:t>
            </w:r>
            <w:r>
              <w:rPr>
                <w:b w:val="0"/>
                <w:bCs w:val="0"/>
                <w:sz w:val="20"/>
                <w:szCs w:val="20"/>
                <w:lang w:val="kk-KZ"/>
              </w:rPr>
              <w:t>ды</w:t>
            </w:r>
            <w:r w:rsidRPr="008461A9">
              <w:rPr>
                <w:b w:val="0"/>
                <w:bCs w:val="0"/>
                <w:sz w:val="20"/>
                <w:szCs w:val="20"/>
                <w:lang w:val="kk-KZ"/>
              </w:rPr>
              <w:t>) есептен шығару қажет.</w:t>
            </w:r>
          </w:p>
          <w:p w:rsidR="008461A9" w:rsidRDefault="008461A9" w:rsidP="008461A9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  <w:lang w:val="kk-KZ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253743" w:rsidRPr="00253743" w:rsidRDefault="00CC0237" w:rsidP="003A506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0237">
              <w:rPr>
                <w:rFonts w:ascii="Times New Roman" w:hAnsi="Times New Roman" w:cs="Times New Roman"/>
                <w:sz w:val="20"/>
                <w:szCs w:val="20"/>
              </w:rPr>
              <w:t xml:space="preserve">Серіктестіктің бас </w:t>
            </w:r>
            <w:proofErr w:type="spellStart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>инженері</w:t>
            </w:r>
            <w:proofErr w:type="spellEnd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 xml:space="preserve"> және техникалық қызмет көрсету қызметі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CC0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>бухгалтерлік</w:t>
            </w:r>
            <w:proofErr w:type="spellEnd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 xml:space="preserve"> қызметпен </w:t>
            </w:r>
            <w:proofErr w:type="spellStart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>бірлесе</w:t>
            </w:r>
            <w:proofErr w:type="spellEnd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>, і</w:t>
            </w:r>
            <w:proofErr w:type="gramStart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 xml:space="preserve">әрекет </w:t>
            </w:r>
            <w:proofErr w:type="spellStart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>алгоритмін</w:t>
            </w:r>
            <w:proofErr w:type="spellEnd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>тауарларды</w:t>
            </w:r>
            <w:proofErr w:type="spellEnd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 xml:space="preserve"> қоймаға </w:t>
            </w:r>
            <w:proofErr w:type="spellStart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>сатып</w:t>
            </w:r>
            <w:proofErr w:type="spellEnd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 xml:space="preserve"> және қабылдау тәртібін, </w:t>
            </w:r>
            <w:proofErr w:type="spellStart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>арнайы</w:t>
            </w:r>
            <w:proofErr w:type="spellEnd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>есепке</w:t>
            </w:r>
            <w:proofErr w:type="spellEnd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 xml:space="preserve"> құжаттарын </w:t>
            </w:r>
            <w:proofErr w:type="spellStart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>беруд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тиісті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70E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</w:t>
            </w:r>
            <w:r w:rsidRPr="00CC023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>Ережені</w:t>
            </w:r>
            <w:proofErr w:type="spellEnd"/>
            <w:r w:rsidRPr="00CC0237">
              <w:rPr>
                <w:rFonts w:ascii="Times New Roman" w:hAnsi="Times New Roman" w:cs="Times New Roman"/>
                <w:sz w:val="20"/>
                <w:szCs w:val="20"/>
              </w:rPr>
              <w:t xml:space="preserve">) және Нұсқауларды әзірлейді, </w:t>
            </w:r>
            <w:r w:rsidR="00253743" w:rsidRPr="002537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СЖТІТ</w:t>
            </w:r>
            <w:r w:rsidR="003A5064">
              <w:t xml:space="preserve"> </w:t>
            </w:r>
            <w:r w:rsidR="003A5064" w:rsidRPr="003A50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аналитикалық есебінің 19</w:t>
            </w:r>
            <w:r w:rsidR="003A50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-тармағының ұсыныстарына сәйкес,</w:t>
            </w:r>
            <w:r w:rsidR="003A5064" w:rsidRPr="003A50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(ТМЦ).</w:t>
            </w:r>
          </w:p>
          <w:p w:rsidR="00CC0237" w:rsidRDefault="00CC0237" w:rsidP="003A506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50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орнату және пайдаланудан шығару</w:t>
            </w:r>
            <w:r w:rsidR="003A50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A50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CC0237" w:rsidRDefault="00CC0237" w:rsidP="00647A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0F92" w:rsidRDefault="00650F92" w:rsidP="00647A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0F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Серіктестіктің мүдделі қызм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еттері кәсіпорынның теңгеріміндегі</w:t>
            </w:r>
            <w:r w:rsidRPr="00650F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тауарлық-материалдық құндылықтарды және негізгі құралдарды есептен шығару, орнату тәртібі туралы ережені әзірлеу кезінде «Бухгалтерлік есеп және аудит туралы» </w:t>
            </w:r>
            <w:r w:rsidR="00EF42B6" w:rsidRPr="00650F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бухгалтерлік есеп ережелері, есеп саясаты және ХҚЕС (</w:t>
            </w:r>
            <w:r w:rsidR="00EF42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Халықаралық қаржылық есептілік) </w:t>
            </w:r>
            <w:r w:rsidRPr="00650F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Қазақстан Республикасы Заңының нормаларын қатаң сақтауға міндетті. </w:t>
            </w:r>
          </w:p>
          <w:p w:rsidR="006C0A2B" w:rsidRPr="00650F92" w:rsidRDefault="006C0A2B" w:rsidP="00647A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C0A2B" w:rsidRPr="00B6670E" w:rsidRDefault="006C0A2B" w:rsidP="00EF42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</w:tcPr>
          <w:p w:rsidR="006C0A2B" w:rsidRPr="00B6670E" w:rsidRDefault="00424CDC" w:rsidP="00647A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Регламент (Ереже</w:t>
            </w:r>
            <w:r w:rsidR="006C0A2B" w:rsidRPr="00B667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127" w:type="dxa"/>
          </w:tcPr>
          <w:p w:rsidR="004E26FD" w:rsidRDefault="004E26FD" w:rsidP="004E26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Серіктестіктің құрылымдық бөлімшелерінің басшылары</w:t>
            </w:r>
            <w:r w:rsidRPr="00B667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4E26FD" w:rsidRDefault="004E26FD" w:rsidP="004E26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E26FD" w:rsidRDefault="004E26FD" w:rsidP="004E26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C0A2B" w:rsidRPr="00B6670E" w:rsidRDefault="004E26FD" w:rsidP="004E26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 </w:t>
            </w:r>
            <w:r w:rsidR="006C0A2B" w:rsidRPr="00B667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бухгалтер Мулжасова М.Х.</w:t>
            </w:r>
          </w:p>
        </w:tc>
        <w:tc>
          <w:tcPr>
            <w:tcW w:w="1701" w:type="dxa"/>
          </w:tcPr>
          <w:p w:rsidR="006C0A2B" w:rsidRPr="00B6670E" w:rsidRDefault="004E26FD" w:rsidP="00647A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Тұрақты негізде</w:t>
            </w:r>
          </w:p>
        </w:tc>
      </w:tr>
      <w:tr w:rsidR="006C0A2B" w:rsidRPr="00B6670E" w:rsidTr="009E0F37">
        <w:tc>
          <w:tcPr>
            <w:tcW w:w="426" w:type="dxa"/>
          </w:tcPr>
          <w:p w:rsidR="006C0A2B" w:rsidRPr="00B6670E" w:rsidRDefault="006C0A2B" w:rsidP="002D14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AD0591" w:rsidRDefault="00AD0591" w:rsidP="00647A78">
            <w:pPr>
              <w:pStyle w:val="1"/>
              <w:spacing w:after="0"/>
              <w:jc w:val="both"/>
              <w:outlineLvl w:val="0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AD0591">
              <w:rPr>
                <w:b w:val="0"/>
                <w:bCs w:val="0"/>
                <w:sz w:val="20"/>
                <w:szCs w:val="20"/>
              </w:rPr>
              <w:t xml:space="preserve">Жосықсыз </w:t>
            </w:r>
            <w:r>
              <w:rPr>
                <w:b w:val="0"/>
                <w:bCs w:val="0"/>
                <w:sz w:val="20"/>
                <w:szCs w:val="20"/>
                <w:lang w:val="kk-KZ"/>
              </w:rPr>
              <w:t>Ө</w:t>
            </w:r>
            <w:proofErr w:type="spellStart"/>
            <w:r w:rsidRPr="00AD0591">
              <w:rPr>
                <w:b w:val="0"/>
                <w:bCs w:val="0"/>
                <w:sz w:val="20"/>
                <w:szCs w:val="20"/>
              </w:rPr>
              <w:t>нім</w:t>
            </w:r>
            <w:proofErr w:type="spellEnd"/>
            <w:r w:rsidRPr="00AD059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AD0591">
              <w:rPr>
                <w:b w:val="0"/>
                <w:bCs w:val="0"/>
                <w:sz w:val="20"/>
                <w:szCs w:val="20"/>
              </w:rPr>
              <w:t>берушілерге</w:t>
            </w:r>
            <w:proofErr w:type="spellEnd"/>
            <w:r w:rsidRPr="00AD059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AD0591">
              <w:rPr>
                <w:b w:val="0"/>
                <w:bCs w:val="0"/>
                <w:sz w:val="20"/>
                <w:szCs w:val="20"/>
              </w:rPr>
              <w:t>талап</w:t>
            </w:r>
            <w:proofErr w:type="spellEnd"/>
            <w:r w:rsidRPr="00AD0591">
              <w:rPr>
                <w:b w:val="0"/>
                <w:bCs w:val="0"/>
                <w:sz w:val="20"/>
                <w:szCs w:val="20"/>
              </w:rPr>
              <w:t xml:space="preserve"> қою </w:t>
            </w:r>
            <w:proofErr w:type="spellStart"/>
            <w:r w:rsidRPr="00AD0591">
              <w:rPr>
                <w:b w:val="0"/>
                <w:bCs w:val="0"/>
                <w:sz w:val="20"/>
                <w:szCs w:val="20"/>
              </w:rPr>
              <w:lastRenderedPageBreak/>
              <w:t>мерзімдерін</w:t>
            </w:r>
            <w:proofErr w:type="spellEnd"/>
            <w:r w:rsidRPr="00AD0591">
              <w:rPr>
                <w:b w:val="0"/>
                <w:bCs w:val="0"/>
                <w:sz w:val="20"/>
                <w:szCs w:val="20"/>
              </w:rPr>
              <w:t xml:space="preserve"> бұзумен </w:t>
            </w:r>
            <w:proofErr w:type="spellStart"/>
            <w:r w:rsidRPr="00AD0591">
              <w:rPr>
                <w:b w:val="0"/>
                <w:bCs w:val="0"/>
                <w:sz w:val="20"/>
                <w:szCs w:val="20"/>
              </w:rPr>
              <w:t>байланысты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kk-KZ"/>
              </w:rPr>
              <w:t>,</w:t>
            </w:r>
            <w:r w:rsidRPr="00AD0591">
              <w:rPr>
                <w:b w:val="0"/>
                <w:bCs w:val="0"/>
                <w:sz w:val="20"/>
                <w:szCs w:val="20"/>
              </w:rPr>
              <w:t xml:space="preserve"> ықтимал </w:t>
            </w:r>
            <w:proofErr w:type="spellStart"/>
            <w:r w:rsidRPr="00AD0591">
              <w:rPr>
                <w:b w:val="0"/>
                <w:bCs w:val="0"/>
                <w:sz w:val="20"/>
                <w:szCs w:val="20"/>
              </w:rPr>
              <w:t>сыбайлас</w:t>
            </w:r>
            <w:proofErr w:type="spellEnd"/>
            <w:r w:rsidRPr="00AD0591">
              <w:rPr>
                <w:b w:val="0"/>
                <w:bCs w:val="0"/>
                <w:sz w:val="20"/>
                <w:szCs w:val="20"/>
              </w:rPr>
              <w:t xml:space="preserve"> жемқорлық тәуекелдерін </w:t>
            </w:r>
            <w:proofErr w:type="spellStart"/>
            <w:r w:rsidRPr="00AD0591">
              <w:rPr>
                <w:b w:val="0"/>
                <w:bCs w:val="0"/>
                <w:sz w:val="20"/>
                <w:szCs w:val="20"/>
              </w:rPr>
              <w:t>барынша</w:t>
            </w:r>
            <w:proofErr w:type="spellEnd"/>
            <w:r w:rsidRPr="00AD059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AD0591">
              <w:rPr>
                <w:b w:val="0"/>
                <w:bCs w:val="0"/>
                <w:sz w:val="20"/>
                <w:szCs w:val="20"/>
              </w:rPr>
              <w:t>азайту</w:t>
            </w:r>
            <w:proofErr w:type="spellEnd"/>
            <w:r w:rsidRPr="00AD0591">
              <w:rPr>
                <w:b w:val="0"/>
                <w:bCs w:val="0"/>
                <w:sz w:val="20"/>
                <w:szCs w:val="20"/>
              </w:rPr>
              <w:t xml:space="preserve"> және </w:t>
            </w:r>
            <w:proofErr w:type="spellStart"/>
            <w:r w:rsidRPr="00AD0591">
              <w:rPr>
                <w:b w:val="0"/>
                <w:bCs w:val="0"/>
                <w:sz w:val="20"/>
                <w:szCs w:val="20"/>
              </w:rPr>
              <w:t>болдырмау</w:t>
            </w:r>
            <w:proofErr w:type="spellEnd"/>
            <w:r w:rsidRPr="00AD0591">
              <w:rPr>
                <w:b w:val="0"/>
                <w:bCs w:val="0"/>
                <w:sz w:val="20"/>
                <w:szCs w:val="20"/>
              </w:rPr>
              <w:t xml:space="preserve"> үшін Қазақстан </w:t>
            </w:r>
            <w:proofErr w:type="spellStart"/>
            <w:r w:rsidRPr="00AD0591">
              <w:rPr>
                <w:b w:val="0"/>
                <w:bCs w:val="0"/>
                <w:sz w:val="20"/>
                <w:szCs w:val="20"/>
              </w:rPr>
              <w:t>Республикасы</w:t>
            </w:r>
            <w:proofErr w:type="spellEnd"/>
            <w:r w:rsidRPr="00AD0591">
              <w:rPr>
                <w:b w:val="0"/>
                <w:bCs w:val="0"/>
                <w:sz w:val="20"/>
                <w:szCs w:val="20"/>
              </w:rPr>
              <w:t xml:space="preserve"> заңнамасының </w:t>
            </w:r>
            <w:proofErr w:type="spellStart"/>
            <w:r w:rsidRPr="00AD0591">
              <w:rPr>
                <w:b w:val="0"/>
                <w:bCs w:val="0"/>
                <w:sz w:val="20"/>
                <w:szCs w:val="20"/>
              </w:rPr>
              <w:t>белгіленген</w:t>
            </w:r>
            <w:proofErr w:type="spellEnd"/>
            <w:r w:rsidRPr="00AD059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AD0591">
              <w:rPr>
                <w:b w:val="0"/>
                <w:bCs w:val="0"/>
                <w:sz w:val="20"/>
                <w:szCs w:val="20"/>
              </w:rPr>
              <w:t>нормаларына</w:t>
            </w:r>
            <w:proofErr w:type="spellEnd"/>
            <w:r w:rsidRPr="00AD0591">
              <w:rPr>
                <w:b w:val="0"/>
                <w:bCs w:val="0"/>
                <w:sz w:val="20"/>
                <w:szCs w:val="20"/>
              </w:rPr>
              <w:t xml:space="preserve"> сәйкес </w:t>
            </w:r>
            <w:proofErr w:type="gramStart"/>
            <w:r w:rsidRPr="00AD0591">
              <w:rPr>
                <w:b w:val="0"/>
                <w:bCs w:val="0"/>
                <w:sz w:val="20"/>
                <w:szCs w:val="20"/>
              </w:rPr>
              <w:t>р</w:t>
            </w:r>
            <w:proofErr w:type="gramEnd"/>
            <w:r w:rsidRPr="00AD0591">
              <w:rPr>
                <w:b w:val="0"/>
                <w:bCs w:val="0"/>
                <w:sz w:val="20"/>
                <w:szCs w:val="20"/>
              </w:rPr>
              <w:t xml:space="preserve">әсімдерді ұдайы </w:t>
            </w:r>
            <w:proofErr w:type="spellStart"/>
            <w:r w:rsidRPr="00AD0591">
              <w:rPr>
                <w:b w:val="0"/>
                <w:bCs w:val="0"/>
                <w:sz w:val="20"/>
                <w:szCs w:val="20"/>
              </w:rPr>
              <w:t>талдау</w:t>
            </w:r>
            <w:proofErr w:type="spellEnd"/>
            <w:r w:rsidRPr="00AD0591">
              <w:rPr>
                <w:b w:val="0"/>
                <w:bCs w:val="0"/>
                <w:sz w:val="20"/>
                <w:szCs w:val="20"/>
              </w:rPr>
              <w:t xml:space="preserve"> және бақылау қажет.</w:t>
            </w:r>
          </w:p>
          <w:p w:rsidR="006C0A2B" w:rsidRPr="00B6670E" w:rsidRDefault="006C0A2B" w:rsidP="00647A78">
            <w:pPr>
              <w:pStyle w:val="1"/>
              <w:spacing w:after="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E05E7E" w:rsidRDefault="00E05E7E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  <w:lang w:val="kk-KZ"/>
              </w:rPr>
            </w:pPr>
            <w:proofErr w:type="gramStart"/>
            <w:r w:rsidRPr="00E05E7E">
              <w:rPr>
                <w:b w:val="0"/>
                <w:bCs w:val="0"/>
                <w:sz w:val="20"/>
                <w:szCs w:val="20"/>
              </w:rPr>
              <w:lastRenderedPageBreak/>
              <w:t>К</w:t>
            </w:r>
            <w:proofErr w:type="gramEnd"/>
            <w:r w:rsidRPr="00E05E7E">
              <w:rPr>
                <w:b w:val="0"/>
                <w:bCs w:val="0"/>
                <w:sz w:val="20"/>
                <w:szCs w:val="20"/>
              </w:rPr>
              <w:t xml:space="preserve">әсіпорынның </w:t>
            </w:r>
            <w:proofErr w:type="spellStart"/>
            <w:r w:rsidRPr="00E05E7E">
              <w:rPr>
                <w:b w:val="0"/>
                <w:bCs w:val="0"/>
                <w:sz w:val="20"/>
                <w:szCs w:val="20"/>
              </w:rPr>
              <w:t>талаптарын</w:t>
            </w:r>
            <w:proofErr w:type="spellEnd"/>
            <w:r w:rsidRPr="00E05E7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E05E7E">
              <w:rPr>
                <w:b w:val="0"/>
                <w:bCs w:val="0"/>
                <w:sz w:val="20"/>
                <w:szCs w:val="20"/>
              </w:rPr>
              <w:lastRenderedPageBreak/>
              <w:t xml:space="preserve">уақтылы </w:t>
            </w:r>
            <w:proofErr w:type="spellStart"/>
            <w:r w:rsidRPr="00E05E7E">
              <w:rPr>
                <w:b w:val="0"/>
                <w:bCs w:val="0"/>
                <w:sz w:val="20"/>
                <w:szCs w:val="20"/>
              </w:rPr>
              <w:t>беруіне</w:t>
            </w:r>
            <w:proofErr w:type="spellEnd"/>
            <w:r w:rsidRPr="00E05E7E">
              <w:rPr>
                <w:b w:val="0"/>
                <w:bCs w:val="0"/>
                <w:sz w:val="20"/>
                <w:szCs w:val="20"/>
              </w:rPr>
              <w:t xml:space="preserve"> тұрақт</w:t>
            </w:r>
            <w:r w:rsidR="00646A5E">
              <w:rPr>
                <w:b w:val="0"/>
                <w:bCs w:val="0"/>
                <w:sz w:val="20"/>
                <w:szCs w:val="20"/>
              </w:rPr>
              <w:t xml:space="preserve">ы мониторинг жүргізу, жосықсыз </w:t>
            </w:r>
            <w:r w:rsidR="00646A5E">
              <w:rPr>
                <w:b w:val="0"/>
                <w:bCs w:val="0"/>
                <w:sz w:val="20"/>
                <w:szCs w:val="20"/>
                <w:lang w:val="kk-KZ"/>
              </w:rPr>
              <w:t>Ж</w:t>
            </w:r>
            <w:r w:rsidRPr="00E05E7E">
              <w:rPr>
                <w:b w:val="0"/>
                <w:bCs w:val="0"/>
                <w:sz w:val="20"/>
                <w:szCs w:val="20"/>
              </w:rPr>
              <w:t xml:space="preserve">еткізушілердің </w:t>
            </w:r>
            <w:proofErr w:type="spellStart"/>
            <w:r w:rsidRPr="00E05E7E">
              <w:rPr>
                <w:b w:val="0"/>
                <w:bCs w:val="0"/>
                <w:sz w:val="20"/>
                <w:szCs w:val="20"/>
              </w:rPr>
              <w:t>тауарлар</w:t>
            </w:r>
            <w:proofErr w:type="spellEnd"/>
            <w:r w:rsidRPr="00E05E7E">
              <w:rPr>
                <w:b w:val="0"/>
                <w:bCs w:val="0"/>
                <w:sz w:val="20"/>
                <w:szCs w:val="20"/>
              </w:rPr>
              <w:t xml:space="preserve"> мен қызметтерді </w:t>
            </w:r>
            <w:proofErr w:type="spellStart"/>
            <w:r w:rsidRPr="00E05E7E">
              <w:rPr>
                <w:b w:val="0"/>
                <w:bCs w:val="0"/>
                <w:sz w:val="20"/>
                <w:szCs w:val="20"/>
              </w:rPr>
              <w:t>жеткізу</w:t>
            </w:r>
            <w:proofErr w:type="spellEnd"/>
            <w:r w:rsidRPr="00E05E7E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05E7E">
              <w:rPr>
                <w:b w:val="0"/>
                <w:bCs w:val="0"/>
                <w:sz w:val="20"/>
                <w:szCs w:val="20"/>
              </w:rPr>
              <w:t>мерзімін</w:t>
            </w:r>
            <w:proofErr w:type="spellEnd"/>
            <w:r w:rsidRPr="00E05E7E">
              <w:rPr>
                <w:b w:val="0"/>
                <w:bCs w:val="0"/>
                <w:sz w:val="20"/>
                <w:szCs w:val="20"/>
              </w:rPr>
              <w:t xml:space="preserve"> бұзуына </w:t>
            </w:r>
            <w:proofErr w:type="spellStart"/>
            <w:r w:rsidRPr="00E05E7E">
              <w:rPr>
                <w:b w:val="0"/>
                <w:bCs w:val="0"/>
                <w:sz w:val="20"/>
                <w:szCs w:val="20"/>
              </w:rPr>
              <w:t>байланысты</w:t>
            </w:r>
            <w:proofErr w:type="spellEnd"/>
            <w:r w:rsidRPr="00E05E7E">
              <w:rPr>
                <w:b w:val="0"/>
                <w:bCs w:val="0"/>
                <w:sz w:val="20"/>
                <w:szCs w:val="20"/>
              </w:rPr>
              <w:t xml:space="preserve"> тәуекелдерді </w:t>
            </w:r>
            <w:proofErr w:type="spellStart"/>
            <w:r w:rsidRPr="00E05E7E">
              <w:rPr>
                <w:b w:val="0"/>
                <w:bCs w:val="0"/>
                <w:sz w:val="20"/>
                <w:szCs w:val="20"/>
              </w:rPr>
              <w:t>талдау</w:t>
            </w:r>
            <w:proofErr w:type="spellEnd"/>
            <w:r w:rsidRPr="00E05E7E">
              <w:rPr>
                <w:b w:val="0"/>
                <w:bCs w:val="0"/>
                <w:sz w:val="20"/>
                <w:szCs w:val="20"/>
              </w:rPr>
              <w:t>.</w:t>
            </w:r>
          </w:p>
          <w:p w:rsidR="00E05E7E" w:rsidRDefault="00E05E7E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  <w:lang w:val="kk-KZ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</w:tcPr>
          <w:p w:rsidR="006C0A2B" w:rsidRPr="00424CDC" w:rsidRDefault="00424CDC" w:rsidP="00647A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Талдау анықтамасы</w:t>
            </w:r>
          </w:p>
        </w:tc>
        <w:tc>
          <w:tcPr>
            <w:tcW w:w="2127" w:type="dxa"/>
          </w:tcPr>
          <w:p w:rsidR="004E26FD" w:rsidRDefault="004E26FD" w:rsidP="004E26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Серіктестіктің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құрылымдық бөлімшелерінің басшылары</w:t>
            </w:r>
            <w:r w:rsidRPr="00B667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4E26FD" w:rsidRDefault="004E26FD" w:rsidP="00647A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6670E" w:rsidRPr="00B6670E" w:rsidRDefault="004E26FD" w:rsidP="004E26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Заң бөлімнің басшысы </w:t>
            </w:r>
            <w:r w:rsidR="00B6670E" w:rsidRPr="00B667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Ж.Ануарбеков</w:t>
            </w:r>
          </w:p>
          <w:p w:rsidR="00B6670E" w:rsidRPr="00B6670E" w:rsidRDefault="00B6670E" w:rsidP="00647A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C0A2B" w:rsidRPr="00B6670E" w:rsidRDefault="004E26FD" w:rsidP="00647A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Тұрақты негізде</w:t>
            </w:r>
          </w:p>
        </w:tc>
      </w:tr>
      <w:tr w:rsidR="006C0A2B" w:rsidRPr="00B44A2C" w:rsidTr="009E0F37">
        <w:tc>
          <w:tcPr>
            <w:tcW w:w="426" w:type="dxa"/>
          </w:tcPr>
          <w:p w:rsidR="006C0A2B" w:rsidRPr="00B6670E" w:rsidRDefault="009E0F37" w:rsidP="002D14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110" w:type="dxa"/>
          </w:tcPr>
          <w:p w:rsidR="000D3AA4" w:rsidRDefault="000D3AA4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  <w:lang w:val="kk-KZ"/>
              </w:rPr>
            </w:pPr>
            <w:proofErr w:type="spellStart"/>
            <w:r w:rsidRPr="000D3AA4">
              <w:rPr>
                <w:b w:val="0"/>
                <w:bCs w:val="0"/>
                <w:sz w:val="20"/>
                <w:szCs w:val="20"/>
              </w:rPr>
              <w:t>Сыбайлас</w:t>
            </w:r>
            <w:proofErr w:type="spellEnd"/>
            <w:r w:rsidRPr="000D3AA4">
              <w:rPr>
                <w:b w:val="0"/>
                <w:bCs w:val="0"/>
                <w:sz w:val="20"/>
                <w:szCs w:val="20"/>
              </w:rPr>
              <w:t xml:space="preserve"> жемқорлық тәуекелдерін </w:t>
            </w:r>
            <w:proofErr w:type="spellStart"/>
            <w:r w:rsidRPr="000D3AA4">
              <w:rPr>
                <w:b w:val="0"/>
                <w:bCs w:val="0"/>
                <w:sz w:val="20"/>
                <w:szCs w:val="20"/>
              </w:rPr>
              <w:t>ішкі</w:t>
            </w:r>
            <w:proofErr w:type="spellEnd"/>
            <w:r w:rsidRPr="000D3AA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D3AA4">
              <w:rPr>
                <w:b w:val="0"/>
                <w:bCs w:val="0"/>
                <w:sz w:val="20"/>
                <w:szCs w:val="20"/>
              </w:rPr>
              <w:t>талдау</w:t>
            </w:r>
            <w:proofErr w:type="spellEnd"/>
            <w:r w:rsidRPr="000D3AA4">
              <w:rPr>
                <w:b w:val="0"/>
                <w:bCs w:val="0"/>
                <w:sz w:val="20"/>
                <w:szCs w:val="20"/>
              </w:rPr>
              <w:t xml:space="preserve"> нәтижелері </w:t>
            </w:r>
            <w:proofErr w:type="spellStart"/>
            <w:r w:rsidRPr="000D3AA4">
              <w:rPr>
                <w:b w:val="0"/>
                <w:bCs w:val="0"/>
                <w:sz w:val="20"/>
                <w:szCs w:val="20"/>
              </w:rPr>
              <w:t>бойынша</w:t>
            </w:r>
            <w:proofErr w:type="spellEnd"/>
            <w:r w:rsidRPr="000D3AA4">
              <w:rPr>
                <w:b w:val="0"/>
                <w:bCs w:val="0"/>
                <w:sz w:val="20"/>
                <w:szCs w:val="20"/>
              </w:rPr>
              <w:t xml:space="preserve"> талдамалық </w:t>
            </w:r>
            <w:proofErr w:type="spellStart"/>
            <w:r w:rsidRPr="000D3AA4">
              <w:rPr>
                <w:b w:val="0"/>
                <w:bCs w:val="0"/>
                <w:sz w:val="20"/>
                <w:szCs w:val="20"/>
              </w:rPr>
              <w:t>есепке</w:t>
            </w:r>
            <w:proofErr w:type="spellEnd"/>
            <w:r w:rsidRPr="000D3AA4">
              <w:rPr>
                <w:b w:val="0"/>
                <w:bCs w:val="0"/>
                <w:sz w:val="20"/>
                <w:szCs w:val="20"/>
              </w:rPr>
              <w:t xml:space="preserve"> қол қойылған күннен </w:t>
            </w:r>
            <w:proofErr w:type="spellStart"/>
            <w:r w:rsidRPr="000D3AA4">
              <w:rPr>
                <w:b w:val="0"/>
                <w:bCs w:val="0"/>
                <w:sz w:val="20"/>
                <w:szCs w:val="20"/>
              </w:rPr>
              <w:t>бастап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kk-KZ"/>
              </w:rPr>
              <w:t>,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kk-KZ"/>
              </w:rPr>
              <w:t>ж</w:t>
            </w:r>
            <w:r w:rsidRPr="000D3AA4">
              <w:rPr>
                <w:b w:val="0"/>
                <w:bCs w:val="0"/>
                <w:sz w:val="20"/>
                <w:szCs w:val="20"/>
              </w:rPr>
              <w:t xml:space="preserve">ұмыс </w:t>
            </w:r>
            <w:proofErr w:type="spellStart"/>
            <w:r w:rsidRPr="000D3AA4">
              <w:rPr>
                <w:b w:val="0"/>
                <w:bCs w:val="0"/>
                <w:sz w:val="20"/>
                <w:szCs w:val="20"/>
              </w:rPr>
              <w:t>тобы</w:t>
            </w:r>
            <w:proofErr w:type="spellEnd"/>
            <w:r w:rsidRPr="000D3AA4">
              <w:rPr>
                <w:b w:val="0"/>
                <w:bCs w:val="0"/>
                <w:sz w:val="20"/>
                <w:szCs w:val="20"/>
              </w:rPr>
              <w:t xml:space="preserve"> ұсынымдарды </w:t>
            </w:r>
            <w:proofErr w:type="spellStart"/>
            <w:r w:rsidRPr="000D3AA4">
              <w:rPr>
                <w:b w:val="0"/>
                <w:bCs w:val="0"/>
                <w:sz w:val="20"/>
                <w:szCs w:val="20"/>
              </w:rPr>
              <w:t>орындау</w:t>
            </w:r>
            <w:proofErr w:type="spellEnd"/>
            <w:r w:rsidRPr="000D3AA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D3AA4">
              <w:rPr>
                <w:b w:val="0"/>
                <w:bCs w:val="0"/>
                <w:sz w:val="20"/>
                <w:szCs w:val="20"/>
              </w:rPr>
              <w:t>мониторингін</w:t>
            </w:r>
            <w:proofErr w:type="spellEnd"/>
            <w:r w:rsidRPr="000D3AA4">
              <w:rPr>
                <w:b w:val="0"/>
                <w:bCs w:val="0"/>
                <w:sz w:val="20"/>
                <w:szCs w:val="20"/>
              </w:rPr>
              <w:t xml:space="preserve"> және бағалауды жүзеге </w:t>
            </w:r>
            <w:proofErr w:type="spellStart"/>
            <w:r w:rsidRPr="000D3AA4">
              <w:rPr>
                <w:b w:val="0"/>
                <w:bCs w:val="0"/>
                <w:sz w:val="20"/>
                <w:szCs w:val="20"/>
              </w:rPr>
              <w:t>асыруы</w:t>
            </w:r>
            <w:proofErr w:type="spellEnd"/>
            <w:r w:rsidRPr="000D3AA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D3AA4">
              <w:rPr>
                <w:b w:val="0"/>
                <w:bCs w:val="0"/>
                <w:sz w:val="20"/>
                <w:szCs w:val="20"/>
              </w:rPr>
              <w:t>тиіс</w:t>
            </w:r>
            <w:proofErr w:type="spellEnd"/>
            <w:proofErr w:type="gramEnd"/>
            <w:r w:rsidRPr="000D3AA4">
              <w:rPr>
                <w:b w:val="0"/>
                <w:bCs w:val="0"/>
                <w:sz w:val="20"/>
                <w:szCs w:val="20"/>
              </w:rPr>
              <w:t>.</w:t>
            </w:r>
          </w:p>
          <w:p w:rsidR="000D3AA4" w:rsidRDefault="000D3AA4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  <w:lang w:val="kk-KZ"/>
              </w:rPr>
            </w:pPr>
          </w:p>
          <w:p w:rsidR="006C0A2B" w:rsidRPr="00B6670E" w:rsidRDefault="006C0A2B" w:rsidP="00647A7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C536C" w:rsidRDefault="00FC536C" w:rsidP="00647A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53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Уәкілетті тұлғаға (Серіктестіктің комплаенс қызметкеріне) растайтын құжаттарды қоса бере отырып, ұсынымдарды орындау барысы туралы ақпаратты жіберу.</w:t>
            </w:r>
          </w:p>
          <w:p w:rsidR="00FC536C" w:rsidRDefault="00FC536C" w:rsidP="00647A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C0A2B" w:rsidRPr="00B6670E" w:rsidRDefault="006C0A2B" w:rsidP="00647A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C0A2B" w:rsidRPr="00B6670E" w:rsidRDefault="006C0A2B" w:rsidP="00647A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</w:tcPr>
          <w:p w:rsidR="00424CDC" w:rsidRDefault="00424CDC" w:rsidP="001971C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37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СЖТІТ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нұсқаулығына (</w:t>
            </w:r>
            <w:r w:rsidRPr="00424C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қарай</w:t>
            </w:r>
            <w:r w:rsidRPr="00424C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Әдістемелік нұсқаулар) 6-қосымшаға сәйкес нысан бойынша</w:t>
            </w:r>
            <w:r w:rsidR="001971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424CDC" w:rsidRDefault="00424CDC" w:rsidP="001971C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C0A2B" w:rsidRPr="00B6670E" w:rsidRDefault="006C0A2B" w:rsidP="00647A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4E26FD" w:rsidRDefault="004E26FD" w:rsidP="004E26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Серіктестіктің құрылымдық бөлімшелерінің басшылары</w:t>
            </w:r>
            <w:r w:rsidRPr="00B667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C0A2B" w:rsidRPr="00B6670E" w:rsidRDefault="006C0A2B" w:rsidP="00647A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B44A2C" w:rsidRDefault="00B44A2C" w:rsidP="009E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4A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Тоқсан сайын, аналитикалық есепке қол қойылған күннен бастап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B44A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есепті кезеңнен кейінгі 5-ші күннен кешіктірмей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B44A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44A2C" w:rsidRDefault="00B44A2C" w:rsidP="009E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C0A2B" w:rsidRPr="00B6670E" w:rsidRDefault="006C0A2B" w:rsidP="009E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C0A2B" w:rsidRPr="00B6670E" w:rsidTr="009E0F37">
        <w:tc>
          <w:tcPr>
            <w:tcW w:w="426" w:type="dxa"/>
          </w:tcPr>
          <w:p w:rsidR="006C0A2B" w:rsidRPr="00B44A2C" w:rsidRDefault="006C0A2B" w:rsidP="002D14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</w:tcPr>
          <w:p w:rsidR="006C0A2B" w:rsidRPr="00B44A2C" w:rsidRDefault="006C0A2B" w:rsidP="00647A78">
            <w:pPr>
              <w:pStyle w:val="1"/>
              <w:spacing w:before="0" w:after="0"/>
              <w:jc w:val="both"/>
              <w:outlineLvl w:val="0"/>
              <w:rPr>
                <w:b w:val="0"/>
                <w:bCs w:val="0"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</w:tcPr>
          <w:p w:rsidR="00847C96" w:rsidRDefault="00847C96" w:rsidP="00647A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7C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Ұсыныстарды орындау барысы туралы Серіктестік қызметтерінен алынған ақпаратты уәкілетті тұлға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қарастырып және қалыптастыруды жүргізсін.</w:t>
            </w:r>
          </w:p>
          <w:p w:rsidR="00847C96" w:rsidRDefault="00847C96" w:rsidP="00647A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C0A2B" w:rsidRPr="00B6670E" w:rsidRDefault="006C0A2B" w:rsidP="00647A7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1971C5" w:rsidRDefault="001971C5" w:rsidP="001971C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71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Әдістемелік нұсқауларға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1971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7-қосымшаға сәйкес нысан бойынша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1971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971C5" w:rsidRDefault="001971C5" w:rsidP="00647A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C0A2B" w:rsidRPr="00B6670E" w:rsidRDefault="006C0A2B" w:rsidP="00647A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6C0A2B" w:rsidRPr="00B6670E" w:rsidRDefault="006C0A2B" w:rsidP="00647A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7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Офицер комплаенс службы </w:t>
            </w:r>
          </w:p>
          <w:p w:rsidR="006C0A2B" w:rsidRPr="00B6670E" w:rsidRDefault="006C0A2B" w:rsidP="00647A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7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Т.Маселов</w:t>
            </w:r>
          </w:p>
        </w:tc>
        <w:tc>
          <w:tcPr>
            <w:tcW w:w="1701" w:type="dxa"/>
          </w:tcPr>
          <w:p w:rsidR="00B44A2C" w:rsidRDefault="00B44A2C" w:rsidP="00647A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4A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Ақпаратты алған күннен бастап</w:t>
            </w:r>
            <w:r w:rsidR="003A40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B44A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 жұмыс күн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нің</w:t>
            </w:r>
            <w:r w:rsidRPr="00B44A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ішінде</w:t>
            </w:r>
            <w:r w:rsidR="003A40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B44A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44A2C" w:rsidRDefault="00B44A2C" w:rsidP="00647A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C0A2B" w:rsidRPr="00B6670E" w:rsidRDefault="006C0A2B" w:rsidP="00647A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AC24B2" w:rsidRPr="00B6670E" w:rsidRDefault="00AC24B2" w:rsidP="00D512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3CC2" w:rsidRDefault="004B3CC2" w:rsidP="00D51208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B3CC2" w:rsidRDefault="004B3CC2" w:rsidP="00D51208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51208" w:rsidRPr="004E26FD" w:rsidRDefault="009E3016" w:rsidP="00D51208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</w:t>
      </w:r>
      <w:r w:rsidR="00AC24B2" w:rsidRPr="004E26F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омплаенс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қызметінің офицері</w:t>
      </w:r>
      <w:r w:rsidR="00AC24B2" w:rsidRPr="004E26F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</w:t>
      </w:r>
      <w:r w:rsidR="00AC24B2" w:rsidRPr="004E26FD">
        <w:rPr>
          <w:rFonts w:ascii="Times New Roman" w:hAnsi="Times New Roman" w:cs="Times New Roman"/>
          <w:b/>
          <w:sz w:val="20"/>
          <w:szCs w:val="20"/>
          <w:lang w:val="kk-KZ"/>
        </w:rPr>
        <w:t xml:space="preserve">Т.Маселов </w:t>
      </w:r>
    </w:p>
    <w:p w:rsidR="000C239B" w:rsidRPr="004E26FD" w:rsidRDefault="000C239B" w:rsidP="00D51208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C24B2" w:rsidRPr="004E26FD" w:rsidRDefault="009E3016" w:rsidP="00D51208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Келісілді</w:t>
      </w:r>
      <w:r w:rsidR="00AC24B2" w:rsidRPr="004E26FD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</w:p>
    <w:p w:rsidR="00AC24B2" w:rsidRPr="004E26FD" w:rsidRDefault="009E3016" w:rsidP="00D51208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Жұмыс тобы</w:t>
      </w:r>
      <w:r w:rsidR="00AC24B2" w:rsidRPr="004E26FD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</w:p>
    <w:p w:rsidR="001F00AE" w:rsidRPr="00B6670E" w:rsidRDefault="00447246" w:rsidP="001F00AE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Қауіпсіздік қызметінің басшысы</w:t>
      </w:r>
      <w:r w:rsidR="001F00AE" w:rsidRPr="004E26F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1F00AE" w:rsidRPr="004E26FD">
        <w:rPr>
          <w:rFonts w:ascii="Times New Roman" w:hAnsi="Times New Roman" w:cs="Times New Roman"/>
          <w:sz w:val="20"/>
          <w:szCs w:val="20"/>
          <w:lang w:val="kk-KZ"/>
        </w:rPr>
        <w:t>О.</w:t>
      </w:r>
      <w:r w:rsidR="001F00AE" w:rsidRPr="00B6670E">
        <w:rPr>
          <w:rFonts w:ascii="Times New Roman" w:hAnsi="Times New Roman" w:cs="Times New Roman"/>
          <w:sz w:val="20"/>
          <w:szCs w:val="20"/>
          <w:lang w:val="kk-KZ"/>
        </w:rPr>
        <w:t>Қайнарбекұлы</w:t>
      </w:r>
      <w:r w:rsidR="001F00AE" w:rsidRPr="004E26FD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1F00AE" w:rsidRPr="00B6670E" w:rsidRDefault="001F00AE" w:rsidP="001F00AE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F00AE" w:rsidRPr="00B6670E" w:rsidRDefault="009470F1" w:rsidP="001F00AE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Заң бөлімінің басшысы</w:t>
      </w:r>
      <w:r w:rsidR="001F00AE" w:rsidRPr="00B6670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AC24B2" w:rsidRPr="00B6670E" w:rsidRDefault="009470F1" w:rsidP="001F00AE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</w:t>
      </w:r>
      <w:r w:rsidR="001F00AE" w:rsidRPr="00B6670E">
        <w:rPr>
          <w:rFonts w:ascii="Times New Roman" w:hAnsi="Times New Roman" w:cs="Times New Roman"/>
          <w:sz w:val="20"/>
          <w:szCs w:val="20"/>
          <w:lang w:val="kk-KZ"/>
        </w:rPr>
        <w:t>Ж.Ануарбеков</w:t>
      </w:r>
    </w:p>
    <w:p w:rsidR="008F7B38" w:rsidRPr="00B6670E" w:rsidRDefault="008F7B38" w:rsidP="008F7B38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8F7B38" w:rsidRPr="004E26FD" w:rsidRDefault="009470F1" w:rsidP="008F7B38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Бас маман</w:t>
      </w:r>
      <w:r w:rsidR="008F7B38" w:rsidRPr="00B6670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</w:t>
      </w:r>
      <w:r w:rsidR="008F7B38" w:rsidRPr="00B6670E">
        <w:rPr>
          <w:rFonts w:ascii="Times New Roman" w:hAnsi="Times New Roman" w:cs="Times New Roman"/>
          <w:sz w:val="20"/>
          <w:szCs w:val="20"/>
          <w:lang w:val="kk-KZ"/>
        </w:rPr>
        <w:t>Д.Кәкімжанов</w:t>
      </w:r>
    </w:p>
    <w:p w:rsidR="008F7B38" w:rsidRPr="004E26FD" w:rsidRDefault="008F7B38" w:rsidP="001F00AE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8F7B38" w:rsidRPr="004E26FD" w:rsidSect="00B6670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32584"/>
    <w:multiLevelType w:val="hybridMultilevel"/>
    <w:tmpl w:val="ED9AE2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208"/>
    <w:rsid w:val="00001ACA"/>
    <w:rsid w:val="00003D36"/>
    <w:rsid w:val="00005B52"/>
    <w:rsid w:val="000226FB"/>
    <w:rsid w:val="00064851"/>
    <w:rsid w:val="00075968"/>
    <w:rsid w:val="00085088"/>
    <w:rsid w:val="000C1582"/>
    <w:rsid w:val="000C239B"/>
    <w:rsid w:val="000D3AA4"/>
    <w:rsid w:val="00134DEB"/>
    <w:rsid w:val="001554AE"/>
    <w:rsid w:val="00186BCF"/>
    <w:rsid w:val="001971C5"/>
    <w:rsid w:val="001A2E73"/>
    <w:rsid w:val="001C79F2"/>
    <w:rsid w:val="001F00AE"/>
    <w:rsid w:val="001F6E14"/>
    <w:rsid w:val="00205E49"/>
    <w:rsid w:val="00253743"/>
    <w:rsid w:val="0027091E"/>
    <w:rsid w:val="00287CA3"/>
    <w:rsid w:val="002A03FE"/>
    <w:rsid w:val="002D6E5F"/>
    <w:rsid w:val="002F66DB"/>
    <w:rsid w:val="003033E3"/>
    <w:rsid w:val="00352BAE"/>
    <w:rsid w:val="00377D75"/>
    <w:rsid w:val="003A4013"/>
    <w:rsid w:val="003A5064"/>
    <w:rsid w:val="003D1D53"/>
    <w:rsid w:val="003E2693"/>
    <w:rsid w:val="003F07B5"/>
    <w:rsid w:val="003F2B3B"/>
    <w:rsid w:val="00424CDC"/>
    <w:rsid w:val="00425313"/>
    <w:rsid w:val="0042767D"/>
    <w:rsid w:val="00447246"/>
    <w:rsid w:val="00467BE4"/>
    <w:rsid w:val="004800BF"/>
    <w:rsid w:val="00492A16"/>
    <w:rsid w:val="004B3CC2"/>
    <w:rsid w:val="004D3A39"/>
    <w:rsid w:val="004E08B9"/>
    <w:rsid w:val="004E1F33"/>
    <w:rsid w:val="004E26FD"/>
    <w:rsid w:val="004E5488"/>
    <w:rsid w:val="00517798"/>
    <w:rsid w:val="00543AC7"/>
    <w:rsid w:val="00554FF9"/>
    <w:rsid w:val="00561A37"/>
    <w:rsid w:val="005C07F6"/>
    <w:rsid w:val="005C4CF7"/>
    <w:rsid w:val="005D0159"/>
    <w:rsid w:val="005D5576"/>
    <w:rsid w:val="00616E58"/>
    <w:rsid w:val="00646A5E"/>
    <w:rsid w:val="00650F92"/>
    <w:rsid w:val="006665E3"/>
    <w:rsid w:val="00670A6D"/>
    <w:rsid w:val="006C0A2B"/>
    <w:rsid w:val="006E2723"/>
    <w:rsid w:val="00722EA2"/>
    <w:rsid w:val="00724E12"/>
    <w:rsid w:val="00725D79"/>
    <w:rsid w:val="00775EFB"/>
    <w:rsid w:val="0079002F"/>
    <w:rsid w:val="007A68DD"/>
    <w:rsid w:val="007C3348"/>
    <w:rsid w:val="007F74A6"/>
    <w:rsid w:val="008008C3"/>
    <w:rsid w:val="008461A9"/>
    <w:rsid w:val="00847C96"/>
    <w:rsid w:val="008547E4"/>
    <w:rsid w:val="008A32C5"/>
    <w:rsid w:val="008A64DF"/>
    <w:rsid w:val="008B755B"/>
    <w:rsid w:val="008C12D5"/>
    <w:rsid w:val="008F7B38"/>
    <w:rsid w:val="00920FF4"/>
    <w:rsid w:val="009470F1"/>
    <w:rsid w:val="00961DD3"/>
    <w:rsid w:val="00970E9B"/>
    <w:rsid w:val="009805A2"/>
    <w:rsid w:val="00990E9C"/>
    <w:rsid w:val="009B7B04"/>
    <w:rsid w:val="009E0F37"/>
    <w:rsid w:val="009E3016"/>
    <w:rsid w:val="00A110F4"/>
    <w:rsid w:val="00A30333"/>
    <w:rsid w:val="00A57F43"/>
    <w:rsid w:val="00A633E8"/>
    <w:rsid w:val="00A76A04"/>
    <w:rsid w:val="00A81946"/>
    <w:rsid w:val="00AC24B2"/>
    <w:rsid w:val="00AD0591"/>
    <w:rsid w:val="00AE284D"/>
    <w:rsid w:val="00B44A2C"/>
    <w:rsid w:val="00B6670E"/>
    <w:rsid w:val="00BC1AF9"/>
    <w:rsid w:val="00BD1800"/>
    <w:rsid w:val="00C104B6"/>
    <w:rsid w:val="00C10934"/>
    <w:rsid w:val="00C34813"/>
    <w:rsid w:val="00C70339"/>
    <w:rsid w:val="00C93FDC"/>
    <w:rsid w:val="00C96213"/>
    <w:rsid w:val="00CA4103"/>
    <w:rsid w:val="00CC0237"/>
    <w:rsid w:val="00D51208"/>
    <w:rsid w:val="00D67D42"/>
    <w:rsid w:val="00D865A3"/>
    <w:rsid w:val="00D86AF8"/>
    <w:rsid w:val="00DD6C18"/>
    <w:rsid w:val="00E04382"/>
    <w:rsid w:val="00E05DB6"/>
    <w:rsid w:val="00E05E7E"/>
    <w:rsid w:val="00E12ABF"/>
    <w:rsid w:val="00E26750"/>
    <w:rsid w:val="00E72801"/>
    <w:rsid w:val="00EA6C20"/>
    <w:rsid w:val="00EE5B49"/>
    <w:rsid w:val="00EF42B6"/>
    <w:rsid w:val="00F021FD"/>
    <w:rsid w:val="00F05F88"/>
    <w:rsid w:val="00F10558"/>
    <w:rsid w:val="00F87DD4"/>
    <w:rsid w:val="00FA2536"/>
    <w:rsid w:val="00FC536C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FE"/>
  </w:style>
  <w:style w:type="paragraph" w:styleId="1">
    <w:name w:val="heading 1"/>
    <w:basedOn w:val="a"/>
    <w:link w:val="10"/>
    <w:uiPriority w:val="9"/>
    <w:qFormat/>
    <w:rsid w:val="00270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7091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709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3665-8630-430A-95FE-AF390607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TazalykUser</dc:creator>
  <cp:lastModifiedBy>Tazalykuser</cp:lastModifiedBy>
  <cp:revision>205</cp:revision>
  <dcterms:created xsi:type="dcterms:W3CDTF">2023-07-27T03:09:00Z</dcterms:created>
  <dcterms:modified xsi:type="dcterms:W3CDTF">2023-07-27T07:18:00Z</dcterms:modified>
</cp:coreProperties>
</file>